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加强新时代会计人才队伍建设</w:t>
      </w:r>
      <w:r>
        <w:rPr>
          <w:rFonts w:ascii="Microsoft YaHei" w:hAnsi="Microsoft YaHei" w:eastAsia="Microsoft YaHei" w:cs="Microsoft YaHei"/>
          <w:sz w:val="16"/>
          <w:szCs w:val="16"/>
          <w:spacing w:val="12"/>
        </w:rPr>
        <w:t> </w:t>
      </w:r>
      <w:r>
        <w:rPr>
          <w:rFonts w:ascii="Microsoft YaHei" w:hAnsi="Microsoft YaHei" w:eastAsia="Microsoft YaHei" w:cs="Microsoft YaHei"/>
          <w:sz w:val="16"/>
          <w:szCs w:val="16"/>
          <w:spacing w:val="-2"/>
        </w:rPr>
        <w:t>为高质量发展提供有力支撑</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规划纲要》系列解读之五</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1" w:lineRule="auto"/>
        <w:rPr>
          <w:rFonts w:ascii="SimSun"/>
          <w:sz w:val="21"/>
        </w:rPr>
      </w:pPr>
      <w:r/>
    </w:p>
    <w:p>
      <w:pPr>
        <w:ind w:firstLine="2696"/>
        <w:spacing w:before="112" w:line="558" w:lineRule="exact"/>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position w:val="21"/>
        </w:rPr>
        <w:t>加强新时代会计人才队伍建设</w:t>
      </w:r>
      <w:r>
        <w:rPr>
          <w:rFonts w:ascii="Microsoft YaHei" w:hAnsi="Microsoft YaHei" w:eastAsia="Microsoft YaHei" w:cs="Microsoft YaHei"/>
          <w:sz w:val="26"/>
          <w:szCs w:val="26"/>
          <w:color w:val="333333"/>
          <w:spacing w:val="4"/>
          <w:position w:val="21"/>
        </w:rPr>
        <w:t> </w:t>
      </w:r>
      <w:r>
        <w:rPr>
          <w:rFonts w:ascii="Microsoft YaHei" w:hAnsi="Microsoft YaHei" w:eastAsia="Microsoft YaHei" w:cs="Microsoft YaHei"/>
          <w:sz w:val="26"/>
          <w:szCs w:val="26"/>
          <w:b/>
          <w:bCs/>
          <w:color w:val="333333"/>
          <w:spacing w:val="-2"/>
          <w:position w:val="21"/>
        </w:rPr>
        <w:t>为高质量发展提供有力支撑</w:t>
      </w:r>
    </w:p>
    <w:p>
      <w:pPr>
        <w:ind w:firstLine="3708"/>
        <w:spacing w:line="204"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——《会计改革与发展“十四五”规划纲要》系列解读之五</w:t>
      </w:r>
    </w:p>
    <w:p>
      <w:pPr>
        <w:ind w:firstLine="4634"/>
        <w:spacing w:before="299" w:line="187" w:lineRule="auto"/>
        <w:rPr>
          <w:rFonts w:ascii="SimSun" w:hAnsi="SimSun" w:eastAsia="SimSun" w:cs="SimSun"/>
          <w:sz w:val="17"/>
          <w:szCs w:val="17"/>
        </w:rPr>
      </w:pPr>
      <w:r>
        <w:rPr>
          <w:rFonts w:ascii="SimSun" w:hAnsi="SimSun" w:eastAsia="SimSun" w:cs="SimSun"/>
          <w:sz w:val="17"/>
          <w:szCs w:val="17"/>
          <w:color w:val="333333"/>
        </w:rPr>
        <w:t>2022年1月30日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ind w:left="1043" w:right="1016" w:firstLine="347"/>
        <w:spacing w:before="238" w:line="327" w:lineRule="auto"/>
        <w:rPr>
          <w:rFonts w:ascii="SimSun" w:hAnsi="SimSun" w:eastAsia="SimSun" w:cs="SimSun"/>
          <w:sz w:val="17"/>
          <w:szCs w:val="17"/>
        </w:rPr>
      </w:pPr>
      <w:r>
        <w:rPr>
          <w:rFonts w:ascii="SimSun" w:hAnsi="SimSun" w:eastAsia="SimSun" w:cs="SimSun"/>
          <w:sz w:val="17"/>
          <w:szCs w:val="17"/>
          <w:color w:val="333333"/>
        </w:rPr>
        <w:t>人才是实现民族振兴、赢得国际竞争主动的战略资源。2021年11月，财政部印发《会计改革与发展“十四五”规划纲要》</w:t>
      </w:r>
      <w:r>
        <w:rPr>
          <w:rFonts w:ascii="SimSun" w:hAnsi="SimSun" w:eastAsia="SimSun" w:cs="SimSun"/>
          <w:sz w:val="17"/>
          <w:szCs w:val="17"/>
          <w:color w:val="333333"/>
          <w:spacing w:val="56"/>
        </w:rPr>
        <w:t> </w:t>
      </w:r>
      <w:r>
        <w:rPr>
          <w:rFonts w:ascii="SimSun" w:hAnsi="SimSun" w:eastAsia="SimSun" w:cs="SimSun"/>
          <w:sz w:val="17"/>
          <w:szCs w:val="17"/>
          <w:color w:val="333333"/>
        </w:rPr>
        <w:t>（以</w:t>
      </w:r>
      <w:r>
        <w:rPr>
          <w:rFonts w:ascii="SimSun" w:hAnsi="SimSun" w:eastAsia="SimSun" w:cs="SimSun"/>
          <w:sz w:val="17"/>
          <w:szCs w:val="17"/>
          <w:color w:val="333333"/>
        </w:rPr>
        <w:t> </w:t>
      </w:r>
      <w:r>
        <w:rPr>
          <w:rFonts w:ascii="SimSun" w:hAnsi="SimSun" w:eastAsia="SimSun" w:cs="SimSun"/>
          <w:sz w:val="17"/>
          <w:szCs w:val="17"/>
          <w:color w:val="333333"/>
        </w:rPr>
        <w:t>下简称《规划纲要》</w:t>
      </w:r>
      <w:r>
        <w:rPr>
          <w:rFonts w:ascii="SimSun" w:hAnsi="SimSun" w:eastAsia="SimSun" w:cs="SimSun"/>
          <w:sz w:val="17"/>
          <w:szCs w:val="17"/>
          <w:color w:val="333333"/>
          <w:spacing w:val="64"/>
        </w:rPr>
        <w:t> </w:t>
      </w:r>
      <w:r>
        <w:rPr>
          <w:rFonts w:ascii="SimSun" w:hAnsi="SimSun" w:eastAsia="SimSun" w:cs="SimSun"/>
          <w:sz w:val="17"/>
          <w:szCs w:val="17"/>
          <w:color w:val="333333"/>
        </w:rPr>
        <w:t>）提出了“人才队伍结构持续优化”的总体目标和“培养造就高水平会计人才队伍”的主要任务。按照《规划</w:t>
      </w:r>
      <w:r>
        <w:rPr>
          <w:rFonts w:ascii="SimSun" w:hAnsi="SimSun" w:eastAsia="SimSun" w:cs="SimSun"/>
          <w:sz w:val="17"/>
          <w:szCs w:val="17"/>
          <w:color w:val="333333"/>
        </w:rPr>
        <w:t> </w:t>
      </w:r>
      <w:r>
        <w:rPr>
          <w:rFonts w:ascii="SimSun" w:hAnsi="SimSun" w:eastAsia="SimSun" w:cs="SimSun"/>
          <w:sz w:val="17"/>
          <w:szCs w:val="17"/>
          <w:color w:val="333333"/>
        </w:rPr>
        <w:t>纲要》</w:t>
      </w:r>
      <w:r>
        <w:rPr>
          <w:rFonts w:ascii="SimSun" w:hAnsi="SimSun" w:eastAsia="SimSun" w:cs="SimSun"/>
          <w:sz w:val="17"/>
          <w:szCs w:val="17"/>
          <w:color w:val="333333"/>
          <w:spacing w:val="57"/>
        </w:rPr>
        <w:t> </w:t>
      </w:r>
      <w:r>
        <w:rPr>
          <w:rFonts w:ascii="SimSun" w:hAnsi="SimSun" w:eastAsia="SimSun" w:cs="SimSun"/>
          <w:sz w:val="17"/>
          <w:szCs w:val="17"/>
          <w:color w:val="333333"/>
        </w:rPr>
        <w:t>的总体部署，2021年12月，财政部印发《会计行业人才发展规划（2021-2025年）</w:t>
      </w:r>
      <w:r>
        <w:rPr>
          <w:rFonts w:ascii="SimSun" w:hAnsi="SimSun" w:eastAsia="SimSun" w:cs="SimSun"/>
          <w:sz w:val="17"/>
          <w:szCs w:val="17"/>
          <w:color w:val="333333"/>
          <w:spacing w:val="7"/>
        </w:rPr>
        <w:t> </w:t>
      </w:r>
      <w:r>
        <w:rPr>
          <w:rFonts w:ascii="SimSun" w:hAnsi="SimSun" w:eastAsia="SimSun" w:cs="SimSun"/>
          <w:sz w:val="17"/>
          <w:szCs w:val="17"/>
          <w:color w:val="333333"/>
        </w:rPr>
        <w:t>》，进一步明确了“十四五”时期会计人</w:t>
      </w:r>
      <w:r>
        <w:rPr>
          <w:rFonts w:ascii="SimSun" w:hAnsi="SimSun" w:eastAsia="SimSun" w:cs="SimSun"/>
          <w:sz w:val="17"/>
          <w:szCs w:val="17"/>
          <w:color w:val="333333"/>
        </w:rPr>
        <w:t> </w:t>
      </w:r>
      <w:r>
        <w:rPr>
          <w:rFonts w:ascii="SimSun" w:hAnsi="SimSun" w:eastAsia="SimSun" w:cs="SimSun"/>
          <w:sz w:val="17"/>
          <w:szCs w:val="17"/>
          <w:color w:val="333333"/>
        </w:rPr>
        <w:t>才发展的4个具体目标、9项重点任务和5个重大工程。</w:t>
      </w:r>
      <w:r>
        <w:rPr>
          <w:rFonts w:ascii="SimSun" w:hAnsi="SimSun" w:eastAsia="SimSun" w:cs="SimSun"/>
          <w:sz w:val="17"/>
          <w:szCs w:val="17"/>
          <w:color w:val="333333"/>
          <w:spacing w:val="-25"/>
        </w:rPr>
        <w:t> </w:t>
      </w:r>
      <w:r>
        <w:rPr>
          <w:rFonts w:ascii="SimSun" w:hAnsi="SimSun" w:eastAsia="SimSun" w:cs="SimSun"/>
          <w:sz w:val="17"/>
          <w:szCs w:val="17"/>
          <w:color w:val="333333"/>
        </w:rPr>
        <w:t>《规划纲要》</w:t>
      </w:r>
      <w:r>
        <w:rPr>
          <w:rFonts w:ascii="SimSun" w:hAnsi="SimSun" w:eastAsia="SimSun" w:cs="SimSun"/>
          <w:sz w:val="17"/>
          <w:szCs w:val="17"/>
          <w:color w:val="333333"/>
          <w:spacing w:val="1"/>
        </w:rPr>
        <w:t> </w:t>
      </w:r>
      <w:r>
        <w:rPr>
          <w:rFonts w:ascii="SimSun" w:hAnsi="SimSun" w:eastAsia="SimSun" w:cs="SimSun"/>
          <w:sz w:val="17"/>
          <w:szCs w:val="17"/>
          <w:color w:val="333333"/>
        </w:rPr>
        <w:t>和《会计人才规划》</w:t>
      </w:r>
      <w:r>
        <w:rPr>
          <w:rFonts w:ascii="SimSun" w:hAnsi="SimSun" w:eastAsia="SimSun" w:cs="SimSun"/>
          <w:sz w:val="17"/>
          <w:szCs w:val="17"/>
          <w:color w:val="333333"/>
          <w:spacing w:val="3"/>
        </w:rPr>
        <w:t> </w:t>
      </w:r>
      <w:r>
        <w:rPr>
          <w:rFonts w:ascii="SimSun" w:hAnsi="SimSun" w:eastAsia="SimSun" w:cs="SimSun"/>
          <w:sz w:val="17"/>
          <w:szCs w:val="17"/>
          <w:color w:val="333333"/>
        </w:rPr>
        <w:t>为新时代会计人才发展指明了方向，是做</w:t>
      </w:r>
      <w:r>
        <w:rPr>
          <w:rFonts w:ascii="SimSun" w:hAnsi="SimSun" w:eastAsia="SimSun" w:cs="SimSun"/>
          <w:sz w:val="17"/>
          <w:szCs w:val="17"/>
          <w:color w:val="333333"/>
        </w:rPr>
        <w:t> </w:t>
      </w:r>
      <w:r>
        <w:rPr>
          <w:rFonts w:ascii="SimSun" w:hAnsi="SimSun" w:eastAsia="SimSun" w:cs="SimSun"/>
          <w:sz w:val="17"/>
          <w:szCs w:val="17"/>
          <w:color w:val="333333"/>
        </w:rPr>
        <w:t>好当前和今后一段时期会计人才队伍建设工作的行动纲领。</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1"/>
        </w:rPr>
        <w:t>一、</w:t>
      </w:r>
      <w:r>
        <w:rPr>
          <w:rFonts w:ascii="SimSun" w:hAnsi="SimSun" w:eastAsia="SimSun" w:cs="SimSun"/>
          <w:sz w:val="17"/>
          <w:szCs w:val="17"/>
          <w:color w:val="333333"/>
          <w:spacing w:val="-60"/>
        </w:rPr>
        <w:t> </w:t>
      </w:r>
      <w:r>
        <w:rPr>
          <w:rFonts w:ascii="SimSun" w:hAnsi="SimSun" w:eastAsia="SimSun" w:cs="SimSun"/>
          <w:sz w:val="17"/>
          <w:szCs w:val="17"/>
          <w:color w:val="333333"/>
          <w:spacing w:val="11"/>
        </w:rPr>
        <w:t>“十三五”时期我国会计人才建设取得的主要成绩</w:t>
      </w:r>
    </w:p>
    <w:p>
      <w:pPr>
        <w:ind w:left="1046" w:right="1016" w:firstLine="332"/>
        <w:spacing w:before="238" w:line="327" w:lineRule="auto"/>
        <w:rPr>
          <w:rFonts w:ascii="SimSun" w:hAnsi="SimSun" w:eastAsia="SimSun" w:cs="SimSun"/>
          <w:sz w:val="17"/>
          <w:szCs w:val="17"/>
        </w:rPr>
      </w:pPr>
      <w:r>
        <w:rPr>
          <w:rFonts w:ascii="SimSun" w:hAnsi="SimSun" w:eastAsia="SimSun" w:cs="SimSun"/>
          <w:sz w:val="17"/>
          <w:szCs w:val="17"/>
          <w:color w:val="333333"/>
          <w:spacing w:val="2"/>
        </w:rPr>
        <w:t>“十三五”时期，财政部按照党中央、国务院关于人才工作的有关决策部署，加强会计人才制度建设、实施会计人才培养重大</w:t>
      </w:r>
      <w:r>
        <w:rPr>
          <w:rFonts w:ascii="SimSun" w:hAnsi="SimSun" w:eastAsia="SimSun" w:cs="SimSun"/>
          <w:sz w:val="17"/>
          <w:szCs w:val="17"/>
          <w:color w:val="333333"/>
          <w:spacing w:val="44"/>
        </w:rPr>
        <w:t> </w:t>
      </w:r>
      <w:r>
        <w:rPr>
          <w:rFonts w:ascii="SimSun" w:hAnsi="SimSun" w:eastAsia="SimSun" w:cs="SimSun"/>
          <w:sz w:val="17"/>
          <w:szCs w:val="17"/>
          <w:color w:val="333333"/>
          <w:spacing w:val="2"/>
        </w:rPr>
        <w:t>工程、营造会计人才发展良好环境。我国会计人才素质明显提升、人员队伍结构持续向好、会计人才在经济社会发展中的作用日益</w:t>
      </w:r>
      <w:r>
        <w:rPr>
          <w:rFonts w:ascii="SimSun" w:hAnsi="SimSun" w:eastAsia="SimSun" w:cs="SimSun"/>
          <w:sz w:val="17"/>
          <w:szCs w:val="17"/>
          <w:color w:val="333333"/>
          <w:spacing w:val="32"/>
        </w:rPr>
        <w:t> </w:t>
      </w:r>
      <w:r>
        <w:rPr>
          <w:rFonts w:ascii="SimSun" w:hAnsi="SimSun" w:eastAsia="SimSun" w:cs="SimSun"/>
          <w:sz w:val="17"/>
          <w:szCs w:val="17"/>
          <w:color w:val="333333"/>
          <w:spacing w:val="-7"/>
        </w:rPr>
        <w:t>突出。</w:t>
      </w:r>
    </w:p>
    <w:p>
      <w:pPr>
        <w:ind w:left="1043" w:right="1016" w:firstLine="354"/>
        <w:spacing w:before="109" w:line="327" w:lineRule="auto"/>
        <w:rPr>
          <w:rFonts w:ascii="SimSun" w:hAnsi="SimSun" w:eastAsia="SimSun" w:cs="SimSun"/>
          <w:sz w:val="17"/>
          <w:szCs w:val="17"/>
        </w:rPr>
      </w:pPr>
      <w:r>
        <w:rPr>
          <w:rFonts w:ascii="SimSun" w:hAnsi="SimSun" w:eastAsia="SimSun" w:cs="SimSun"/>
          <w:sz w:val="17"/>
          <w:szCs w:val="17"/>
          <w:color w:val="333333"/>
          <w:spacing w:val="3"/>
        </w:rPr>
        <w:t>（一）会计人才制度不断健全。会计人才制度建设是推动会计人才工作的重要前提,是促进会计人员提升专业能力和职业道德</w:t>
      </w:r>
      <w:r>
        <w:rPr>
          <w:rFonts w:ascii="SimSun" w:hAnsi="SimSun" w:eastAsia="SimSun" w:cs="SimSun"/>
          <w:sz w:val="17"/>
          <w:szCs w:val="17"/>
          <w:color w:val="333333"/>
          <w:spacing w:val="54"/>
        </w:rPr>
        <w:t> </w:t>
      </w:r>
      <w:r>
        <w:rPr>
          <w:rFonts w:ascii="SimSun" w:hAnsi="SimSun" w:eastAsia="SimSun" w:cs="SimSun"/>
          <w:sz w:val="17"/>
          <w:szCs w:val="17"/>
          <w:color w:val="333333"/>
          <w:spacing w:val="2"/>
        </w:rPr>
        <w:t>水平的有力保障。一是转变会计人员管理方式。落实“放管服”改革要求，取消会计从业资格，加强会计人员事中事后管理，制定</w:t>
      </w:r>
      <w:r>
        <w:rPr>
          <w:rFonts w:ascii="SimSun" w:hAnsi="SimSun" w:eastAsia="SimSun" w:cs="SimSun"/>
          <w:sz w:val="17"/>
          <w:szCs w:val="17"/>
          <w:color w:val="333333"/>
          <w:spacing w:val="35"/>
        </w:rPr>
        <w:t> </w:t>
      </w:r>
      <w:r>
        <w:rPr>
          <w:rFonts w:ascii="SimSun" w:hAnsi="SimSun" w:eastAsia="SimSun" w:cs="SimSun"/>
          <w:sz w:val="17"/>
          <w:szCs w:val="17"/>
          <w:color w:val="333333"/>
          <w:spacing w:val="-2"/>
        </w:rPr>
        <w:t>《会计人员管理办法》</w:t>
      </w:r>
      <w:r>
        <w:rPr>
          <w:rFonts w:ascii="SimSun" w:hAnsi="SimSun" w:eastAsia="SimSun" w:cs="SimSun"/>
          <w:sz w:val="17"/>
          <w:szCs w:val="17"/>
          <w:color w:val="333333"/>
          <w:spacing w:val="14"/>
        </w:rPr>
        <w:t> </w:t>
      </w:r>
      <w:r>
        <w:rPr>
          <w:rFonts w:ascii="SimSun" w:hAnsi="SimSun" w:eastAsia="SimSun" w:cs="SimSun"/>
          <w:sz w:val="17"/>
          <w:szCs w:val="17"/>
          <w:color w:val="333333"/>
          <w:spacing w:val="-2"/>
        </w:rPr>
        <w:t>《会计专业技术人员继续教育规定》</w:t>
      </w:r>
      <w:r>
        <w:rPr>
          <w:rFonts w:ascii="SimSun" w:hAnsi="SimSun" w:eastAsia="SimSun" w:cs="SimSun"/>
          <w:sz w:val="17"/>
          <w:szCs w:val="17"/>
          <w:color w:val="333333"/>
          <w:spacing w:val="-7"/>
        </w:rPr>
        <w:t> </w:t>
      </w:r>
      <w:r>
        <w:rPr>
          <w:rFonts w:ascii="SimSun" w:hAnsi="SimSun" w:eastAsia="SimSun" w:cs="SimSun"/>
          <w:sz w:val="17"/>
          <w:szCs w:val="17"/>
          <w:color w:val="333333"/>
          <w:spacing w:val="-2"/>
        </w:rPr>
        <w:t>《关于加强会计人员诚信建设的指导意见》</w:t>
      </w:r>
      <w:r>
        <w:rPr>
          <w:rFonts w:ascii="SimSun" w:hAnsi="SimSun" w:eastAsia="SimSun" w:cs="SimSun"/>
          <w:sz w:val="17"/>
          <w:szCs w:val="17"/>
          <w:color w:val="333333"/>
          <w:spacing w:val="1"/>
        </w:rPr>
        <w:t> </w:t>
      </w:r>
      <w:r>
        <w:rPr>
          <w:rFonts w:ascii="SimSun" w:hAnsi="SimSun" w:eastAsia="SimSun" w:cs="SimSun"/>
          <w:sz w:val="17"/>
          <w:szCs w:val="17"/>
          <w:color w:val="333333"/>
          <w:spacing w:val="-2"/>
        </w:rPr>
        <w:t>等管理制度。二是推进会计</w:t>
      </w:r>
      <w:r>
        <w:rPr>
          <w:rFonts w:ascii="SimSun" w:hAnsi="SimSun" w:eastAsia="SimSun" w:cs="SimSun"/>
          <w:sz w:val="17"/>
          <w:szCs w:val="17"/>
          <w:color w:val="333333"/>
        </w:rPr>
        <w:t> </w:t>
      </w:r>
      <w:r>
        <w:rPr>
          <w:rFonts w:ascii="SimSun" w:hAnsi="SimSun" w:eastAsia="SimSun" w:cs="SimSun"/>
          <w:sz w:val="17"/>
          <w:szCs w:val="17"/>
          <w:color w:val="333333"/>
        </w:rPr>
        <w:t>职称制度改革。制定《关于深化会计人员职称制度改革的指导意见》</w:t>
      </w:r>
      <w:r>
        <w:rPr>
          <w:rFonts w:ascii="SimSun" w:hAnsi="SimSun" w:eastAsia="SimSun" w:cs="SimSun"/>
          <w:sz w:val="17"/>
          <w:szCs w:val="17"/>
          <w:color w:val="333333"/>
          <w:spacing w:val="64"/>
        </w:rPr>
        <w:t> </w:t>
      </w:r>
      <w:r>
        <w:rPr>
          <w:rFonts w:ascii="SimSun" w:hAnsi="SimSun" w:eastAsia="SimSun" w:cs="SimSun"/>
          <w:sz w:val="17"/>
          <w:szCs w:val="17"/>
          <w:color w:val="333333"/>
        </w:rPr>
        <w:t>，设立正高级会计师资格，形成初级、中级、高级（含副高级</w:t>
      </w:r>
      <w:r>
        <w:rPr>
          <w:rFonts w:ascii="SimSun" w:hAnsi="SimSun" w:eastAsia="SimSun" w:cs="SimSun"/>
          <w:sz w:val="17"/>
          <w:szCs w:val="17"/>
          <w:color w:val="333333"/>
        </w:rPr>
        <w:t> </w:t>
      </w:r>
      <w:r>
        <w:rPr>
          <w:rFonts w:ascii="SimSun" w:hAnsi="SimSun" w:eastAsia="SimSun" w:cs="SimSun"/>
          <w:sz w:val="17"/>
          <w:szCs w:val="17"/>
          <w:color w:val="333333"/>
        </w:rPr>
        <w:t>和正高级）</w:t>
      </w:r>
      <w:r>
        <w:rPr>
          <w:rFonts w:ascii="SimSun" w:hAnsi="SimSun" w:eastAsia="SimSun" w:cs="SimSun"/>
          <w:sz w:val="17"/>
          <w:szCs w:val="17"/>
          <w:color w:val="333333"/>
          <w:spacing w:val="64"/>
        </w:rPr>
        <w:t> </w:t>
      </w:r>
      <w:r>
        <w:rPr>
          <w:rFonts w:ascii="SimSun" w:hAnsi="SimSun" w:eastAsia="SimSun" w:cs="SimSun"/>
          <w:sz w:val="17"/>
          <w:szCs w:val="17"/>
          <w:color w:val="333333"/>
        </w:rPr>
        <w:t>等层次清晰、相互衔接、体系完整、逐级递进的会计专业技术资格体系，为经济社会发展培养、选拔不同层级的会计专</w:t>
      </w:r>
      <w:r>
        <w:rPr>
          <w:rFonts w:ascii="SimSun" w:hAnsi="SimSun" w:eastAsia="SimSun" w:cs="SimSun"/>
          <w:sz w:val="17"/>
          <w:szCs w:val="17"/>
          <w:color w:val="333333"/>
        </w:rPr>
        <w:t> </w:t>
      </w:r>
      <w:r>
        <w:rPr>
          <w:rFonts w:ascii="SimSun" w:hAnsi="SimSun" w:eastAsia="SimSun" w:cs="SimSun"/>
          <w:sz w:val="17"/>
          <w:szCs w:val="17"/>
          <w:color w:val="333333"/>
          <w:spacing w:val="1"/>
        </w:rPr>
        <w:t>业技术人才提供了重要依据。三是加强会计专业技术资格考试管理。修订《全国会计专业技术资格无纸化考试考务规则》</w:t>
      </w:r>
      <w:r>
        <w:rPr>
          <w:rFonts w:ascii="SimSun" w:hAnsi="SimSun" w:eastAsia="SimSun" w:cs="SimSun"/>
          <w:sz w:val="17"/>
          <w:szCs w:val="17"/>
          <w:color w:val="333333"/>
          <w:spacing w:val="7"/>
        </w:rPr>
        <w:t> </w:t>
      </w:r>
      <w:r>
        <w:rPr>
          <w:rFonts w:ascii="SimSun" w:hAnsi="SimSun" w:eastAsia="SimSun" w:cs="SimSun"/>
          <w:sz w:val="17"/>
          <w:szCs w:val="17"/>
          <w:color w:val="333333"/>
          <w:spacing w:val="1"/>
        </w:rPr>
        <w:t>《全国会</w:t>
      </w:r>
      <w:r>
        <w:rPr>
          <w:rFonts w:ascii="SimSun" w:hAnsi="SimSun" w:eastAsia="SimSun" w:cs="SimSun"/>
          <w:sz w:val="17"/>
          <w:szCs w:val="17"/>
          <w:color w:val="333333"/>
        </w:rPr>
        <w:t> </w:t>
      </w:r>
      <w:r>
        <w:rPr>
          <w:rFonts w:ascii="SimSun" w:hAnsi="SimSun" w:eastAsia="SimSun" w:cs="SimSun"/>
          <w:sz w:val="17"/>
          <w:szCs w:val="17"/>
          <w:color w:val="333333"/>
        </w:rPr>
        <w:t>计专业技术资格考试评卷工作规则》</w:t>
      </w:r>
      <w:r>
        <w:rPr>
          <w:rFonts w:ascii="SimSun" w:hAnsi="SimSun" w:eastAsia="SimSun" w:cs="SimSun"/>
          <w:sz w:val="17"/>
          <w:szCs w:val="17"/>
          <w:color w:val="333333"/>
          <w:spacing w:val="64"/>
        </w:rPr>
        <w:t> </w:t>
      </w:r>
      <w:r>
        <w:rPr>
          <w:rFonts w:ascii="SimSun" w:hAnsi="SimSun" w:eastAsia="SimSun" w:cs="SimSun"/>
          <w:sz w:val="17"/>
          <w:szCs w:val="17"/>
          <w:color w:val="333333"/>
        </w:rPr>
        <w:t>等考试制度，加强会计专业技术资格考务管理，实现初、中、高级会计资格考试无纸化，联合</w:t>
      </w:r>
      <w:r>
        <w:rPr>
          <w:rFonts w:ascii="SimSun" w:hAnsi="SimSun" w:eastAsia="SimSun" w:cs="SimSun"/>
          <w:sz w:val="17"/>
          <w:szCs w:val="17"/>
          <w:color w:val="333333"/>
        </w:rPr>
        <w:t> </w:t>
      </w:r>
      <w:r>
        <w:rPr>
          <w:rFonts w:ascii="SimSun" w:hAnsi="SimSun" w:eastAsia="SimSun" w:cs="SimSun"/>
          <w:sz w:val="17"/>
          <w:szCs w:val="17"/>
          <w:color w:val="333333"/>
          <w:spacing w:val="2"/>
        </w:rPr>
        <w:t>人力资源社会保障部、工业和信息化部、公安部防范和打击利用无线电设备等在会计资格考试中舞弊等行为，维护考试公平。四是</w:t>
      </w:r>
      <w:r>
        <w:rPr>
          <w:rFonts w:ascii="SimSun" w:hAnsi="SimSun" w:eastAsia="SimSun" w:cs="SimSun"/>
          <w:sz w:val="17"/>
          <w:szCs w:val="17"/>
          <w:color w:val="333333"/>
          <w:spacing w:val="35"/>
        </w:rPr>
        <w:t> </w:t>
      </w:r>
      <w:r>
        <w:rPr>
          <w:rFonts w:ascii="SimSun" w:hAnsi="SimSun" w:eastAsia="SimSun" w:cs="SimSun"/>
          <w:sz w:val="17"/>
          <w:szCs w:val="17"/>
          <w:color w:val="333333"/>
          <w:spacing w:val="2"/>
        </w:rPr>
        <w:t>完善高端会计人才培养制度。制定《全国会计领军人才培养工程发展规划》</w:t>
      </w:r>
      <w:r>
        <w:rPr>
          <w:rFonts w:ascii="SimSun" w:hAnsi="SimSun" w:eastAsia="SimSun" w:cs="SimSun"/>
          <w:sz w:val="17"/>
          <w:szCs w:val="17"/>
          <w:color w:val="333333"/>
          <w:spacing w:val="37"/>
        </w:rPr>
        <w:t> </w:t>
      </w:r>
      <w:r>
        <w:rPr>
          <w:rFonts w:ascii="SimSun" w:hAnsi="SimSun" w:eastAsia="SimSun" w:cs="SimSun"/>
          <w:sz w:val="17"/>
          <w:szCs w:val="17"/>
          <w:color w:val="333333"/>
          <w:spacing w:val="2"/>
        </w:rPr>
        <w:t>《全国大中型企事业单位总会计师培养（高端班）</w:t>
      </w:r>
      <w:r>
        <w:rPr>
          <w:rFonts w:ascii="SimSun" w:hAnsi="SimSun" w:eastAsia="SimSun" w:cs="SimSun"/>
          <w:sz w:val="17"/>
          <w:szCs w:val="17"/>
          <w:color w:val="333333"/>
        </w:rPr>
        <w:t> </w:t>
      </w:r>
      <w:r>
        <w:rPr>
          <w:rFonts w:ascii="SimSun" w:hAnsi="SimSun" w:eastAsia="SimSun" w:cs="SimSun"/>
          <w:sz w:val="17"/>
          <w:szCs w:val="17"/>
          <w:color w:val="333333"/>
          <w:spacing w:val="2"/>
        </w:rPr>
        <w:t>方</w:t>
      </w:r>
      <w:r>
        <w:rPr>
          <w:rFonts w:ascii="SimSun" w:hAnsi="SimSun" w:eastAsia="SimSun" w:cs="SimSun"/>
          <w:sz w:val="17"/>
          <w:szCs w:val="17"/>
          <w:color w:val="333333"/>
        </w:rPr>
        <w:t> </w:t>
      </w:r>
      <w:r>
        <w:rPr>
          <w:rFonts w:ascii="SimSun" w:hAnsi="SimSun" w:eastAsia="SimSun" w:cs="SimSun"/>
          <w:sz w:val="17"/>
          <w:szCs w:val="17"/>
          <w:color w:val="333333"/>
          <w:spacing w:val="1"/>
        </w:rPr>
        <w:t>案》《国际化高端会计人才培养工程实施方案》等人才培养规划或培养方案，统筹推进各类别高层次会计人才队伍建设。</w:t>
      </w:r>
    </w:p>
    <w:p>
      <w:pPr>
        <w:ind w:left="1043" w:right="1016" w:firstLine="351"/>
        <w:spacing w:before="108" w:line="327" w:lineRule="auto"/>
        <w:rPr>
          <w:rFonts w:ascii="SimSun" w:hAnsi="SimSun" w:eastAsia="SimSun" w:cs="SimSun"/>
          <w:sz w:val="17"/>
          <w:szCs w:val="17"/>
        </w:rPr>
      </w:pPr>
      <w:r>
        <w:rPr>
          <w:rFonts w:ascii="SimSun" w:hAnsi="SimSun" w:eastAsia="SimSun" w:cs="SimSun"/>
          <w:sz w:val="17"/>
          <w:szCs w:val="17"/>
          <w:color w:val="333333"/>
        </w:rPr>
        <w:t>（二）</w:t>
      </w:r>
      <w:r>
        <w:rPr>
          <w:rFonts w:ascii="SimSun" w:hAnsi="SimSun" w:eastAsia="SimSun" w:cs="SimSun"/>
          <w:sz w:val="17"/>
          <w:szCs w:val="17"/>
          <w:color w:val="333333"/>
          <w:spacing w:val="52"/>
        </w:rPr>
        <w:t> </w:t>
      </w:r>
      <w:r>
        <w:rPr>
          <w:rFonts w:ascii="SimSun" w:hAnsi="SimSun" w:eastAsia="SimSun" w:cs="SimSun"/>
          <w:sz w:val="17"/>
          <w:szCs w:val="17"/>
          <w:color w:val="333333"/>
        </w:rPr>
        <w:t>会计队伍素质明显提升。我国会计人才队伍的整体素质明显改善，学历结构不断优化，专业能力不断提升。截至2020年</w:t>
      </w:r>
      <w:r>
        <w:rPr>
          <w:rFonts w:ascii="SimSun" w:hAnsi="SimSun" w:eastAsia="SimSun" w:cs="SimSun"/>
          <w:sz w:val="17"/>
          <w:szCs w:val="17"/>
          <w:color w:val="333333"/>
        </w:rPr>
        <w:t> </w:t>
      </w:r>
      <w:r>
        <w:rPr>
          <w:rFonts w:ascii="SimSun" w:hAnsi="SimSun" w:eastAsia="SimSun" w:cs="SimSun"/>
          <w:sz w:val="17"/>
          <w:szCs w:val="17"/>
          <w:color w:val="333333"/>
          <w:spacing w:val="3"/>
        </w:rPr>
        <w:t>底，我国共有670.20万人取得初级会计专业技术资格，242.02万人取得中级会计专业技术资格，20.57万人通过高级会计师资格考</w:t>
      </w:r>
      <w:r>
        <w:rPr>
          <w:rFonts w:ascii="SimSun" w:hAnsi="SimSun" w:eastAsia="SimSun" w:cs="SimSun"/>
          <w:sz w:val="17"/>
          <w:szCs w:val="17"/>
          <w:color w:val="333333"/>
          <w:spacing w:val="39"/>
        </w:rPr>
        <w:t> </w:t>
      </w:r>
      <w:r>
        <w:rPr>
          <w:rFonts w:ascii="SimSun" w:hAnsi="SimSun" w:eastAsia="SimSun" w:cs="SimSun"/>
          <w:sz w:val="17"/>
          <w:szCs w:val="17"/>
          <w:color w:val="333333"/>
          <w:spacing w:val="-1"/>
        </w:rPr>
        <w:t>试，比2015年底分别增长79.3%、50.6%、73.3%；</w:t>
      </w:r>
      <w:r>
        <w:rPr>
          <w:rFonts w:ascii="SimSun" w:hAnsi="SimSun" w:eastAsia="SimSun" w:cs="SimSun"/>
          <w:sz w:val="17"/>
          <w:szCs w:val="17"/>
          <w:color w:val="333333"/>
          <w:spacing w:val="49"/>
        </w:rPr>
        <w:t> </w:t>
      </w:r>
      <w:r>
        <w:rPr>
          <w:rFonts w:ascii="SimSun" w:hAnsi="SimSun" w:eastAsia="SimSun" w:cs="SimSun"/>
          <w:sz w:val="17"/>
          <w:szCs w:val="17"/>
          <w:color w:val="333333"/>
          <w:spacing w:val="-1"/>
        </w:rPr>
        <w:t>注册会计师行业从业人员近40万人，会计师事务所合伙人（股东）</w:t>
      </w:r>
      <w:r>
        <w:rPr>
          <w:rFonts w:ascii="SimSun" w:hAnsi="SimSun" w:eastAsia="SimSun" w:cs="SimSun"/>
          <w:sz w:val="17"/>
          <w:szCs w:val="17"/>
          <w:color w:val="333333"/>
          <w:spacing w:val="-1"/>
        </w:rPr>
        <w:t> </w:t>
      </w:r>
      <w:r>
        <w:rPr>
          <w:rFonts w:ascii="SimSun" w:hAnsi="SimSun" w:eastAsia="SimSun" w:cs="SimSun"/>
          <w:sz w:val="17"/>
          <w:szCs w:val="17"/>
          <w:color w:val="333333"/>
          <w:spacing w:val="-1"/>
        </w:rPr>
        <w:t>3.6万人。我国</w:t>
      </w:r>
      <w:r>
        <w:rPr>
          <w:rFonts w:ascii="SimSun" w:hAnsi="SimSun" w:eastAsia="SimSun" w:cs="SimSun"/>
          <w:sz w:val="17"/>
          <w:szCs w:val="17"/>
          <w:color w:val="333333"/>
        </w:rPr>
        <w:t> </w:t>
      </w:r>
      <w:r>
        <w:rPr>
          <w:rFonts w:ascii="SimSun" w:hAnsi="SimSun" w:eastAsia="SimSun" w:cs="SimSun"/>
          <w:sz w:val="17"/>
          <w:szCs w:val="17"/>
          <w:color w:val="333333"/>
          <w:spacing w:val="2"/>
        </w:rPr>
        <w:t>所有综合类高等院校均开设了会计专业课程，在开设本科以上学历教育的高等院校及科研单位中从事会计教育科研工作的人员超过</w:t>
      </w:r>
      <w:r>
        <w:rPr>
          <w:rFonts w:ascii="SimSun" w:hAnsi="SimSun" w:eastAsia="SimSun" w:cs="SimSun"/>
          <w:sz w:val="17"/>
          <w:szCs w:val="17"/>
          <w:color w:val="333333"/>
          <w:spacing w:val="35"/>
        </w:rPr>
        <w:t> </w:t>
      </w:r>
      <w:r>
        <w:rPr>
          <w:rFonts w:ascii="SimSun" w:hAnsi="SimSun" w:eastAsia="SimSun" w:cs="SimSun"/>
          <w:sz w:val="17"/>
          <w:szCs w:val="17"/>
          <w:color w:val="333333"/>
          <w:spacing w:val="-3"/>
        </w:rPr>
        <w:t>1.3万人。</w:t>
      </w:r>
    </w:p>
    <w:p>
      <w:pPr>
        <w:ind w:left="1043" w:right="1016" w:firstLine="351"/>
        <w:spacing w:before="110" w:line="327" w:lineRule="auto"/>
        <w:rPr>
          <w:rFonts w:ascii="SimSun" w:hAnsi="SimSun" w:eastAsia="SimSun" w:cs="SimSun"/>
          <w:sz w:val="17"/>
          <w:szCs w:val="17"/>
        </w:rPr>
      </w:pPr>
      <w:r>
        <w:rPr>
          <w:rFonts w:ascii="SimSun" w:hAnsi="SimSun" w:eastAsia="SimSun" w:cs="SimSun"/>
          <w:sz w:val="17"/>
          <w:szCs w:val="17"/>
          <w:color w:val="333333"/>
          <w:spacing w:val="1"/>
        </w:rPr>
        <w:t>（三）</w:t>
      </w:r>
      <w:r>
        <w:rPr>
          <w:rFonts w:ascii="SimSun" w:hAnsi="SimSun" w:eastAsia="SimSun" w:cs="SimSun"/>
          <w:sz w:val="17"/>
          <w:szCs w:val="17"/>
          <w:color w:val="333333"/>
          <w:spacing w:val="-3"/>
        </w:rPr>
        <w:t> </w:t>
      </w:r>
      <w:r>
        <w:rPr>
          <w:rFonts w:ascii="SimSun" w:hAnsi="SimSun" w:eastAsia="SimSun" w:cs="SimSun"/>
          <w:sz w:val="17"/>
          <w:szCs w:val="17"/>
          <w:color w:val="333333"/>
          <w:spacing w:val="1"/>
        </w:rPr>
        <w:t>人才培养工程成效显著。一是实施高端会计人才培养工程。构建企业类、行政事业类、注册会计师类、学术类共同发展</w:t>
      </w:r>
      <w:r>
        <w:rPr>
          <w:rFonts w:ascii="SimSun" w:hAnsi="SimSun" w:eastAsia="SimSun" w:cs="SimSun"/>
          <w:sz w:val="17"/>
          <w:szCs w:val="17"/>
          <w:color w:val="333333"/>
        </w:rPr>
        <w:t> </w:t>
      </w:r>
      <w:r>
        <w:rPr>
          <w:rFonts w:ascii="SimSun" w:hAnsi="SimSun" w:eastAsia="SimSun" w:cs="SimSun"/>
          <w:sz w:val="17"/>
          <w:szCs w:val="17"/>
          <w:color w:val="333333"/>
          <w:spacing w:val="2"/>
        </w:rPr>
        <w:t>的高端会计人才培养体系，培养周期六年，截至2020年底共招收44个班1802人，毕业1071人，经过持续培养，学员的管理水平、专</w:t>
      </w:r>
      <w:r>
        <w:rPr>
          <w:rFonts w:ascii="SimSun" w:hAnsi="SimSun" w:eastAsia="SimSun" w:cs="SimSun"/>
          <w:sz w:val="17"/>
          <w:szCs w:val="17"/>
          <w:color w:val="333333"/>
          <w:spacing w:val="21"/>
        </w:rPr>
        <w:t> </w:t>
      </w:r>
      <w:r>
        <w:rPr>
          <w:rFonts w:ascii="SimSun" w:hAnsi="SimSun" w:eastAsia="SimSun" w:cs="SimSun"/>
          <w:sz w:val="17"/>
          <w:szCs w:val="17"/>
          <w:color w:val="333333"/>
          <w:spacing w:val="2"/>
        </w:rPr>
        <w:t>业能力和综合素质显著提升，很多学员已成长为单位分管财会工作的负责人，为推动提升会计工作发挥了积极作用。二是实施大中</w:t>
      </w:r>
      <w:r>
        <w:rPr>
          <w:rFonts w:ascii="SimSun" w:hAnsi="SimSun" w:eastAsia="SimSun" w:cs="SimSun"/>
          <w:sz w:val="17"/>
          <w:szCs w:val="17"/>
          <w:color w:val="333333"/>
          <w:spacing w:val="35"/>
        </w:rPr>
        <w:t> </w:t>
      </w:r>
      <w:r>
        <w:rPr>
          <w:rFonts w:ascii="SimSun" w:hAnsi="SimSun" w:eastAsia="SimSun" w:cs="SimSun"/>
          <w:sz w:val="17"/>
          <w:szCs w:val="17"/>
          <w:color w:val="333333"/>
          <w:spacing w:val="2"/>
        </w:rPr>
        <w:t>型企事业单位总会计师素质提升工程。组织对大中型企事业单位总会计师、财会负责人等进行轮训，为企事业单位培养了一批能够</w:t>
      </w:r>
      <w:r>
        <w:rPr>
          <w:rFonts w:ascii="SimSun" w:hAnsi="SimSun" w:eastAsia="SimSun" w:cs="SimSun"/>
          <w:sz w:val="17"/>
          <w:szCs w:val="17"/>
          <w:color w:val="333333"/>
          <w:spacing w:val="35"/>
        </w:rPr>
        <w:t> </w:t>
      </w:r>
      <w:r>
        <w:rPr>
          <w:rFonts w:ascii="SimSun" w:hAnsi="SimSun" w:eastAsia="SimSun" w:cs="SimSun"/>
          <w:sz w:val="17"/>
          <w:szCs w:val="17"/>
          <w:color w:val="333333"/>
          <w:spacing w:val="2"/>
        </w:rPr>
        <w:t>参与战略经营和管理决策、把握行业发展趋势、解决复杂经济问题、具有国际业务能力的高级会计人才，截至2020年底已组织培训</w:t>
      </w:r>
      <w:r>
        <w:rPr>
          <w:rFonts w:ascii="SimSun" w:hAnsi="SimSun" w:eastAsia="SimSun" w:cs="SimSun"/>
          <w:sz w:val="17"/>
          <w:szCs w:val="17"/>
          <w:color w:val="333333"/>
          <w:spacing w:val="31"/>
        </w:rPr>
        <w:t> </w:t>
      </w:r>
      <w:r>
        <w:rPr>
          <w:rFonts w:ascii="SimSun" w:hAnsi="SimSun" w:eastAsia="SimSun" w:cs="SimSun"/>
          <w:sz w:val="17"/>
          <w:szCs w:val="17"/>
          <w:color w:val="333333"/>
          <w:spacing w:val="1"/>
        </w:rPr>
        <w:t>6.7万人次；</w:t>
      </w:r>
      <w:r>
        <w:rPr>
          <w:rFonts w:ascii="SimSun" w:hAnsi="SimSun" w:eastAsia="SimSun" w:cs="SimSun"/>
          <w:sz w:val="17"/>
          <w:szCs w:val="17"/>
          <w:color w:val="333333"/>
          <w:spacing w:val="91"/>
        </w:rPr>
        <w:t> </w:t>
      </w:r>
      <w:r>
        <w:rPr>
          <w:rFonts w:ascii="SimSun" w:hAnsi="SimSun" w:eastAsia="SimSun" w:cs="SimSun"/>
          <w:sz w:val="17"/>
          <w:szCs w:val="17"/>
          <w:color w:val="333333"/>
          <w:spacing w:val="1"/>
        </w:rPr>
        <w:t>在素质提升工程中设立高端班，着力培养一批具有全球战略眼光、市场开拓精神、管理创新能力和社会责任感的总会</w:t>
      </w:r>
      <w:r>
        <w:rPr>
          <w:rFonts w:ascii="SimSun" w:hAnsi="SimSun" w:eastAsia="SimSun" w:cs="SimSun"/>
          <w:sz w:val="17"/>
          <w:szCs w:val="17"/>
          <w:color w:val="333333"/>
        </w:rPr>
        <w:t> </w:t>
      </w:r>
      <w:r>
        <w:rPr>
          <w:rFonts w:ascii="SimSun" w:hAnsi="SimSun" w:eastAsia="SimSun" w:cs="SimSun"/>
          <w:sz w:val="17"/>
          <w:szCs w:val="17"/>
          <w:color w:val="333333"/>
          <w:spacing w:val="4"/>
        </w:rPr>
        <w:t>计师及其后备人才队伍，已招收首期242名学员。三是实施国际化高端会计人才培养工程。着力培养一批谙熟国际规则、精通国际</w:t>
      </w:r>
      <w:r>
        <w:rPr>
          <w:rFonts w:ascii="SimSun" w:hAnsi="SimSun" w:eastAsia="SimSun" w:cs="SimSun"/>
          <w:sz w:val="17"/>
          <w:szCs w:val="17"/>
          <w:color w:val="333333"/>
          <w:spacing w:val="2"/>
        </w:rPr>
        <w:t> </w:t>
      </w:r>
      <w:r>
        <w:rPr>
          <w:rFonts w:ascii="SimSun" w:hAnsi="SimSun" w:eastAsia="SimSun" w:cs="SimSun"/>
          <w:sz w:val="17"/>
          <w:szCs w:val="17"/>
          <w:color w:val="333333"/>
          <w:spacing w:val="2"/>
        </w:rPr>
        <w:t>事务、符合我国会计工作国际交流合作需要的高端会计人才，截至2020年底共招收3期90名学员，推荐1名学员担任国际会计准则理</w:t>
      </w:r>
      <w:r>
        <w:rPr>
          <w:rFonts w:ascii="SimSun" w:hAnsi="SimSun" w:eastAsia="SimSun" w:cs="SimSun"/>
          <w:sz w:val="17"/>
          <w:szCs w:val="17"/>
          <w:color w:val="333333"/>
          <w:spacing w:val="27"/>
        </w:rPr>
        <w:t> </w:t>
      </w:r>
      <w:r>
        <w:rPr>
          <w:rFonts w:ascii="SimSun" w:hAnsi="SimSun" w:eastAsia="SimSun" w:cs="SimSun"/>
          <w:sz w:val="17"/>
          <w:szCs w:val="17"/>
          <w:color w:val="333333"/>
          <w:spacing w:val="7"/>
        </w:rPr>
        <w:t>事会中小主体国际财务报告准则实施工作组成员，组织2名学员通过线上远程方式参与英格兰及威尔士特许会计师协会的有关工</w:t>
      </w:r>
      <w:r>
        <w:rPr>
          <w:rFonts w:ascii="SimSun" w:hAnsi="SimSun" w:eastAsia="SimSun" w:cs="SimSun"/>
          <w:sz w:val="17"/>
          <w:szCs w:val="17"/>
          <w:color w:val="333333"/>
          <w:spacing w:val="12"/>
        </w:rPr>
        <w:t> </w:t>
      </w:r>
      <w:r>
        <w:rPr>
          <w:rFonts w:ascii="SimSun" w:hAnsi="SimSun" w:eastAsia="SimSun" w:cs="SimSun"/>
          <w:sz w:val="17"/>
          <w:szCs w:val="17"/>
          <w:color w:val="333333"/>
          <w:spacing w:val="4"/>
        </w:rPr>
        <w:t>作，安排6名学员赴会计准则委员会直接参与国际财务报告准则项目研究。四是实施会计名家培养工程。重点资助培养一批具备突</w:t>
      </w:r>
      <w:r>
        <w:rPr>
          <w:rFonts w:ascii="SimSun" w:hAnsi="SimSun" w:eastAsia="SimSun" w:cs="SimSun"/>
          <w:sz w:val="17"/>
          <w:szCs w:val="17"/>
          <w:color w:val="333333"/>
          <w:spacing w:val="6"/>
        </w:rPr>
        <w:t> </w:t>
      </w:r>
      <w:r>
        <w:rPr>
          <w:rFonts w:ascii="SimSun" w:hAnsi="SimSun" w:eastAsia="SimSun" w:cs="SimSun"/>
          <w:sz w:val="17"/>
          <w:szCs w:val="17"/>
          <w:color w:val="333333"/>
          <w:spacing w:val="2"/>
        </w:rPr>
        <w:t>出学术研究能力和完备知识结构，活跃于国际学术领域、具有国际水准的会计学术带头人，截至2020年底有70人入选会计名家培养</w:t>
      </w:r>
      <w:r>
        <w:rPr>
          <w:rFonts w:ascii="SimSun" w:hAnsi="SimSun" w:eastAsia="SimSun" w:cs="SimSun"/>
          <w:sz w:val="17"/>
          <w:szCs w:val="17"/>
          <w:color w:val="333333"/>
          <w:spacing w:val="29"/>
        </w:rPr>
        <w:t> </w:t>
      </w:r>
      <w:r>
        <w:rPr>
          <w:rFonts w:ascii="SimSun" w:hAnsi="SimSun" w:eastAsia="SimSun" w:cs="SimSun"/>
          <w:sz w:val="17"/>
          <w:szCs w:val="17"/>
          <w:color w:val="333333"/>
          <w:spacing w:val="2"/>
        </w:rPr>
        <w:t>工程，39人获得“会计名家”称号。五是加强应用型会计人才培养。促进会计学研究生教育逐步向应用型专业学位教育为主转变，</w:t>
      </w:r>
    </w:p>
    <w:p>
      <w:pPr>
        <w:ind w:firstLine="539"/>
        <w:spacing w:before="52" w:line="218" w:lineRule="exact"/>
        <w:rPr>
          <w:rFonts w:ascii="Arial" w:hAnsi="Arial" w:eastAsia="Arial" w:cs="Arial"/>
          <w:sz w:val="16"/>
          <w:szCs w:val="16"/>
        </w:rPr>
      </w:pPr>
      <w:r>
        <w:rPr>
          <w:rFonts w:ascii="Arial" w:hAnsi="Arial" w:eastAsia="Arial" w:cs="Arial"/>
          <w:sz w:val="16"/>
          <w:szCs w:val="16"/>
          <w:spacing w:val="-1"/>
        </w:rPr>
        <w:t>kjs.mof.gov.cn/zhengcejiedu/202201/t20220127_3785471.htm</w:t>
      </w:r>
      <w:r>
        <w:rPr>
          <w:rFonts w:ascii="Arial" w:hAnsi="Arial" w:eastAsia="Arial" w:cs="Arial"/>
          <w:sz w:val="16"/>
          <w:szCs w:val="16"/>
        </w:rPr>
        <w:t>                                                                                                                                            </w:t>
      </w:r>
      <w:r>
        <w:rPr>
          <w:rFonts w:ascii="Arial" w:hAnsi="Arial" w:eastAsia="Arial" w:cs="Arial"/>
          <w:sz w:val="16"/>
          <w:szCs w:val="16"/>
          <w:spacing w:val="-1"/>
        </w:rPr>
        <w:t>1/5</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加强新时代会计人才队伍建设</w:t>
      </w:r>
      <w:r>
        <w:rPr>
          <w:rFonts w:ascii="Microsoft YaHei" w:hAnsi="Microsoft YaHei" w:eastAsia="Microsoft YaHei" w:cs="Microsoft YaHei"/>
          <w:sz w:val="16"/>
          <w:szCs w:val="16"/>
          <w:spacing w:val="12"/>
        </w:rPr>
        <w:t> </w:t>
      </w:r>
      <w:r>
        <w:rPr>
          <w:rFonts w:ascii="Microsoft YaHei" w:hAnsi="Microsoft YaHei" w:eastAsia="Microsoft YaHei" w:cs="Microsoft YaHei"/>
          <w:sz w:val="16"/>
          <w:szCs w:val="16"/>
          <w:spacing w:val="-2"/>
        </w:rPr>
        <w:t>为高质量发展提供有力支撑</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规划纲要》系列解读之五</w:t>
      </w:r>
    </w:p>
    <w:p>
      <w:pPr>
        <w:ind w:left="1044" w:right="1016"/>
        <w:spacing w:before="135" w:line="327" w:lineRule="auto"/>
        <w:rPr>
          <w:rFonts w:ascii="SimSun" w:hAnsi="SimSun" w:eastAsia="SimSun" w:cs="SimSun"/>
          <w:sz w:val="17"/>
          <w:szCs w:val="17"/>
        </w:rPr>
      </w:pPr>
      <w:r>
        <w:rPr>
          <w:rFonts w:ascii="SimSun" w:hAnsi="SimSun" w:eastAsia="SimSun" w:cs="SimSun"/>
          <w:sz w:val="17"/>
          <w:szCs w:val="17"/>
          <w:color w:val="333333"/>
          <w:spacing w:val="2"/>
        </w:rPr>
        <w:t>全国会计硕士专业学位研究生培养单位从最初的24家发展到2020年底的269家；</w:t>
      </w:r>
      <w:r>
        <w:rPr>
          <w:rFonts w:ascii="SimSun" w:hAnsi="SimSun" w:eastAsia="SimSun" w:cs="SimSun"/>
          <w:sz w:val="17"/>
          <w:szCs w:val="17"/>
          <w:color w:val="333333"/>
          <w:spacing w:val="107"/>
        </w:rPr>
        <w:t> </w:t>
      </w:r>
      <w:r>
        <w:rPr>
          <w:rFonts w:ascii="SimSun" w:hAnsi="SimSun" w:eastAsia="SimSun" w:cs="SimSun"/>
          <w:sz w:val="17"/>
          <w:szCs w:val="17"/>
          <w:color w:val="333333"/>
          <w:spacing w:val="2"/>
        </w:rPr>
        <w:t>从年招生不足2000人发展到年招生约2万人，截至</w:t>
      </w:r>
      <w:r>
        <w:rPr>
          <w:rFonts w:ascii="SimSun" w:hAnsi="SimSun" w:eastAsia="SimSun" w:cs="SimSun"/>
          <w:sz w:val="17"/>
          <w:szCs w:val="17"/>
          <w:color w:val="333333"/>
        </w:rPr>
        <w:t> </w:t>
      </w:r>
      <w:r>
        <w:rPr>
          <w:rFonts w:ascii="SimSun" w:hAnsi="SimSun" w:eastAsia="SimSun" w:cs="SimSun"/>
          <w:sz w:val="17"/>
          <w:szCs w:val="17"/>
          <w:color w:val="333333"/>
          <w:spacing w:val="2"/>
        </w:rPr>
        <w:t>2020年底已累计招生超过12万人，授予学位超过8万人；</w:t>
      </w:r>
      <w:r>
        <w:rPr>
          <w:rFonts w:ascii="SimSun" w:hAnsi="SimSun" w:eastAsia="SimSun" w:cs="SimSun"/>
          <w:sz w:val="17"/>
          <w:szCs w:val="17"/>
          <w:color w:val="333333"/>
          <w:spacing w:val="111"/>
        </w:rPr>
        <w:t> </w:t>
      </w:r>
      <w:r>
        <w:rPr>
          <w:rFonts w:ascii="SimSun" w:hAnsi="SimSun" w:eastAsia="SimSun" w:cs="SimSun"/>
          <w:sz w:val="17"/>
          <w:szCs w:val="17"/>
          <w:color w:val="333333"/>
          <w:spacing w:val="2"/>
        </w:rPr>
        <w:t>实施会计专业学位教育质量认证，17家培养单位成为质量认证A级成员单</w:t>
      </w:r>
      <w:r>
        <w:rPr>
          <w:rFonts w:ascii="SimSun" w:hAnsi="SimSun" w:eastAsia="SimSun" w:cs="SimSun"/>
          <w:sz w:val="17"/>
          <w:szCs w:val="17"/>
          <w:color w:val="333333"/>
        </w:rPr>
        <w:t> </w:t>
      </w:r>
      <w:r>
        <w:rPr>
          <w:rFonts w:ascii="SimSun" w:hAnsi="SimSun" w:eastAsia="SimSun" w:cs="SimSun"/>
          <w:sz w:val="17"/>
          <w:szCs w:val="17"/>
          <w:color w:val="333333"/>
          <w:spacing w:val="-8"/>
        </w:rPr>
        <w:t>位。</w:t>
      </w:r>
    </w:p>
    <w:p>
      <w:pPr>
        <w:ind w:left="1044" w:right="1016" w:firstLine="356"/>
        <w:spacing w:before="109" w:line="327" w:lineRule="auto"/>
        <w:rPr>
          <w:rFonts w:ascii="SimSun" w:hAnsi="SimSun" w:eastAsia="SimSun" w:cs="SimSun"/>
          <w:sz w:val="17"/>
          <w:szCs w:val="17"/>
        </w:rPr>
      </w:pPr>
      <w:r>
        <w:rPr>
          <w:rFonts w:ascii="SimSun" w:hAnsi="SimSun" w:eastAsia="SimSun" w:cs="SimSun"/>
          <w:sz w:val="17"/>
          <w:szCs w:val="17"/>
          <w:color w:val="333333"/>
          <w:spacing w:val="4"/>
        </w:rPr>
        <w:t>（四）</w:t>
      </w:r>
      <w:r>
        <w:rPr>
          <w:rFonts w:ascii="SimSun" w:hAnsi="SimSun" w:eastAsia="SimSun" w:cs="SimSun"/>
          <w:sz w:val="17"/>
          <w:szCs w:val="17"/>
          <w:color w:val="333333"/>
        </w:rPr>
        <w:t> </w:t>
      </w:r>
      <w:r>
        <w:rPr>
          <w:rFonts w:ascii="SimSun" w:hAnsi="SimSun" w:eastAsia="SimSun" w:cs="SimSun"/>
          <w:sz w:val="17"/>
          <w:szCs w:val="17"/>
          <w:color w:val="333333"/>
          <w:spacing w:val="4"/>
        </w:rPr>
        <w:t>人才发展环境不断改善。一是会计人才发展的社会环境明显改善。经济社会发展为会计人才成长与发展提供了广阔舞</w:t>
      </w:r>
      <w:r>
        <w:rPr>
          <w:rFonts w:ascii="SimSun" w:hAnsi="SimSun" w:eastAsia="SimSun" w:cs="SimSun"/>
          <w:sz w:val="17"/>
          <w:szCs w:val="17"/>
          <w:color w:val="333333"/>
        </w:rPr>
        <w:t> </w:t>
      </w:r>
      <w:r>
        <w:rPr>
          <w:rFonts w:ascii="SimSun" w:hAnsi="SimSun" w:eastAsia="SimSun" w:cs="SimSun"/>
          <w:sz w:val="17"/>
          <w:szCs w:val="17"/>
          <w:color w:val="333333"/>
          <w:spacing w:val="2"/>
        </w:rPr>
        <w:t>台，会计人才竞争优势不断提升，报名参加会计专业的学生逐年增加，素质明显提高，以会计硕士专业学位为例，全日制报录比稳</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定在7:1，在管理类专业学位中位于前列。</w:t>
      </w:r>
      <w:r>
        <w:rPr>
          <w:rFonts w:ascii="SimSun" w:hAnsi="SimSun" w:eastAsia="SimSun" w:cs="SimSun"/>
          <w:sz w:val="17"/>
          <w:szCs w:val="17"/>
          <w:color w:val="333333"/>
          <w:spacing w:val="-3"/>
        </w:rPr>
        <w:t> </w:t>
      </w:r>
      <w:r>
        <w:rPr>
          <w:rFonts w:ascii="SimSun" w:hAnsi="SimSun" w:eastAsia="SimSun" w:cs="SimSun"/>
          <w:sz w:val="17"/>
          <w:szCs w:val="17"/>
          <w:color w:val="333333"/>
          <w:spacing w:val="1"/>
        </w:rPr>
        <w:t>自1990年以来财政部先后9次依法开展全国先进会计工作者评选表彰活动，</w:t>
      </w:r>
      <w:r>
        <w:rPr>
          <w:rFonts w:ascii="SimSun" w:hAnsi="SimSun" w:eastAsia="SimSun" w:cs="SimSun"/>
          <w:sz w:val="17"/>
          <w:szCs w:val="17"/>
          <w:color w:val="333333"/>
          <w:spacing w:val="-80"/>
        </w:rPr>
        <w:t> </w:t>
      </w:r>
      <w:r>
        <w:rPr>
          <w:rFonts w:ascii="SimSun" w:hAnsi="SimSun" w:eastAsia="SimSun" w:cs="SimSun"/>
          <w:sz w:val="17"/>
          <w:szCs w:val="17"/>
          <w:color w:val="333333"/>
          <w:spacing w:val="1"/>
        </w:rPr>
        <w:t>“十三五”时</w:t>
      </w:r>
      <w:r>
        <w:rPr>
          <w:rFonts w:ascii="SimSun" w:hAnsi="SimSun" w:eastAsia="SimSun" w:cs="SimSun"/>
          <w:sz w:val="17"/>
          <w:szCs w:val="17"/>
          <w:color w:val="333333"/>
        </w:rPr>
        <w:t> </w:t>
      </w:r>
      <w:r>
        <w:rPr>
          <w:rFonts w:ascii="SimSun" w:hAnsi="SimSun" w:eastAsia="SimSun" w:cs="SimSun"/>
          <w:sz w:val="17"/>
          <w:szCs w:val="17"/>
          <w:color w:val="333333"/>
          <w:spacing w:val="7"/>
        </w:rPr>
        <w:t>期，共有149人被评为全国先进会计工作者，在树立一批当代会计楷模的同时，也极大地激励了广大会计人员崇尚诚信、依法理</w:t>
      </w:r>
      <w:r>
        <w:rPr>
          <w:rFonts w:ascii="SimSun" w:hAnsi="SimSun" w:eastAsia="SimSun" w:cs="SimSun"/>
          <w:sz w:val="17"/>
          <w:szCs w:val="17"/>
          <w:color w:val="333333"/>
          <w:spacing w:val="3"/>
          <w:w w:val="101"/>
        </w:rPr>
        <w:t> </w:t>
      </w:r>
      <w:r>
        <w:rPr>
          <w:rFonts w:ascii="SimSun" w:hAnsi="SimSun" w:eastAsia="SimSun" w:cs="SimSun"/>
          <w:sz w:val="17"/>
          <w:szCs w:val="17"/>
          <w:color w:val="333333"/>
          <w:spacing w:val="2"/>
        </w:rPr>
        <w:t>财、锐意创新、敬业奉献的工作热情。二是会计人才发展的单位内部环境明显改善。随着会计人员参与单位经营管理活动的程度不</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断加深、作用不断显现，会计人才日益受到单位的重视和肯定，会计职能作用与地位得到进一步巩固和提高。三是会计人才培养重</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点基地建设规模和培训质量明显提高。北京、上海、厦门国家会计学院等会计人才培养重点基地，发挥不同区位优势，突出擅长领</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域及学科方向，承担政府部门组织的高端会计人才培训，注重打造学院精品培训项目，积极拓展培训领域，提高培训质量，三家学</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院每年培训会计人员达到17万人次；</w:t>
      </w:r>
      <w:r>
        <w:rPr>
          <w:rFonts w:ascii="SimSun" w:hAnsi="SimSun" w:eastAsia="SimSun" w:cs="SimSun"/>
          <w:sz w:val="17"/>
          <w:szCs w:val="17"/>
          <w:color w:val="333333"/>
          <w:spacing w:val="74"/>
        </w:rPr>
        <w:t> </w:t>
      </w:r>
      <w:r>
        <w:rPr>
          <w:rFonts w:ascii="SimSun" w:hAnsi="SimSun" w:eastAsia="SimSun" w:cs="SimSun"/>
          <w:sz w:val="17"/>
          <w:szCs w:val="17"/>
          <w:color w:val="333333"/>
          <w:spacing w:val="-1"/>
        </w:rPr>
        <w:t>加强会计学科建设，三家学院均成为会计专业学位教育质量认证A级成员单位；</w:t>
      </w:r>
      <w:r>
        <w:rPr>
          <w:rFonts w:ascii="SimSun" w:hAnsi="SimSun" w:eastAsia="SimSun" w:cs="SimSun"/>
          <w:sz w:val="17"/>
          <w:szCs w:val="17"/>
          <w:color w:val="333333"/>
          <w:spacing w:val="46"/>
          <w:w w:val="101"/>
        </w:rPr>
        <w:t> </w:t>
      </w:r>
      <w:r>
        <w:rPr>
          <w:rFonts w:ascii="SimSun" w:hAnsi="SimSun" w:eastAsia="SimSun" w:cs="SimSun"/>
          <w:sz w:val="17"/>
          <w:szCs w:val="17"/>
          <w:color w:val="333333"/>
          <w:spacing w:val="-1"/>
        </w:rPr>
        <w:t>有效发挥智库</w:t>
      </w:r>
      <w:r>
        <w:rPr>
          <w:rFonts w:ascii="SimSun" w:hAnsi="SimSun" w:eastAsia="SimSun" w:cs="SimSun"/>
          <w:sz w:val="17"/>
          <w:szCs w:val="17"/>
          <w:color w:val="333333"/>
        </w:rPr>
        <w:t> </w:t>
      </w:r>
      <w:r>
        <w:rPr>
          <w:rFonts w:ascii="SimSun" w:hAnsi="SimSun" w:eastAsia="SimSun" w:cs="SimSun"/>
          <w:sz w:val="17"/>
          <w:szCs w:val="17"/>
          <w:color w:val="333333"/>
          <w:spacing w:val="1"/>
        </w:rPr>
        <w:t>作用，服务财政会计事业发展，形成国家会计学院协同发展、相互支撑的整体格局。</w:t>
      </w:r>
    </w:p>
    <w:p>
      <w:pPr>
        <w:ind w:firstLine="1391"/>
        <w:spacing w:before="107" w:line="187" w:lineRule="auto"/>
        <w:rPr>
          <w:rFonts w:ascii="SimSun" w:hAnsi="SimSun" w:eastAsia="SimSun" w:cs="SimSun"/>
          <w:sz w:val="17"/>
          <w:szCs w:val="17"/>
        </w:rPr>
      </w:pPr>
      <w:r>
        <w:rPr>
          <w:rFonts w:ascii="SimSun" w:hAnsi="SimSun" w:eastAsia="SimSun" w:cs="SimSun"/>
          <w:sz w:val="17"/>
          <w:szCs w:val="17"/>
          <w:color w:val="333333"/>
          <w:spacing w:val="11"/>
        </w:rPr>
        <w:t>二、</w:t>
      </w:r>
      <w:r>
        <w:rPr>
          <w:rFonts w:ascii="SimSun" w:hAnsi="SimSun" w:eastAsia="SimSun" w:cs="SimSun"/>
          <w:sz w:val="17"/>
          <w:szCs w:val="17"/>
          <w:color w:val="333333"/>
          <w:spacing w:val="-58"/>
        </w:rPr>
        <w:t> </w:t>
      </w:r>
      <w:r>
        <w:rPr>
          <w:rFonts w:ascii="SimSun" w:hAnsi="SimSun" w:eastAsia="SimSun" w:cs="SimSun"/>
          <w:sz w:val="17"/>
          <w:szCs w:val="17"/>
          <w:color w:val="333333"/>
          <w:spacing w:val="11"/>
        </w:rPr>
        <w:t>“十四五”时期我国会计人才发展面临的形势和挑战</w:t>
      </w:r>
    </w:p>
    <w:p>
      <w:pPr>
        <w:ind w:left="1043" w:right="1016" w:firstLine="355"/>
        <w:spacing w:before="238" w:line="327" w:lineRule="auto"/>
        <w:rPr>
          <w:rFonts w:ascii="SimSun" w:hAnsi="SimSun" w:eastAsia="SimSun" w:cs="SimSun"/>
          <w:sz w:val="17"/>
          <w:szCs w:val="17"/>
        </w:rPr>
      </w:pPr>
      <w:r>
        <w:rPr>
          <w:rFonts w:ascii="SimSun" w:hAnsi="SimSun" w:eastAsia="SimSun" w:cs="SimSun"/>
          <w:sz w:val="17"/>
          <w:szCs w:val="17"/>
          <w:color w:val="333333"/>
          <w:spacing w:val="3"/>
        </w:rPr>
        <w:t>（一）党中央关于新时代人才工作的重大部署对会计人才建设提出新要求。习近平总书记在2021年9月召开的中央人才工作会</w:t>
      </w:r>
      <w:r>
        <w:rPr>
          <w:rFonts w:ascii="SimSun" w:hAnsi="SimSun" w:eastAsia="SimSun" w:cs="SimSun"/>
          <w:sz w:val="17"/>
          <w:szCs w:val="17"/>
          <w:color w:val="333333"/>
          <w:spacing w:val="48"/>
        </w:rPr>
        <w:t> </w:t>
      </w:r>
      <w:r>
        <w:rPr>
          <w:rFonts w:ascii="SimSun" w:hAnsi="SimSun" w:eastAsia="SimSun" w:cs="SimSun"/>
          <w:sz w:val="17"/>
          <w:szCs w:val="17"/>
          <w:color w:val="333333"/>
          <w:spacing w:val="2"/>
        </w:rPr>
        <w:t>议上深刻阐述了新时代人才工作的一系列重大理论和实践问题，明确了指导思想、战略目标、重点任务、政策举措，为做好新时代</w:t>
      </w:r>
      <w:r>
        <w:rPr>
          <w:rFonts w:ascii="SimSun" w:hAnsi="SimSun" w:eastAsia="SimSun" w:cs="SimSun"/>
          <w:sz w:val="17"/>
          <w:szCs w:val="17"/>
          <w:color w:val="333333"/>
          <w:spacing w:val="35"/>
        </w:rPr>
        <w:t> </w:t>
      </w:r>
      <w:r>
        <w:rPr>
          <w:rFonts w:ascii="SimSun" w:hAnsi="SimSun" w:eastAsia="SimSun" w:cs="SimSun"/>
          <w:sz w:val="17"/>
          <w:szCs w:val="17"/>
          <w:color w:val="333333"/>
          <w:spacing w:val="5"/>
        </w:rPr>
        <w:t>人才工作指明前进方向。会计人才建设工作要全面贯彻习近平总书记关于新时代人才工作的新理念新战略新举措，增强“四个意</w:t>
      </w:r>
      <w:r>
        <w:rPr>
          <w:rFonts w:ascii="SimSun" w:hAnsi="SimSun" w:eastAsia="SimSun" w:cs="SimSun"/>
          <w:sz w:val="17"/>
          <w:szCs w:val="17"/>
          <w:color w:val="333333"/>
          <w:spacing w:val="39"/>
        </w:rPr>
        <w:t> </w:t>
      </w:r>
      <w:r>
        <w:rPr>
          <w:rFonts w:ascii="SimSun" w:hAnsi="SimSun" w:eastAsia="SimSun" w:cs="SimSun"/>
          <w:sz w:val="17"/>
          <w:szCs w:val="17"/>
          <w:color w:val="333333"/>
          <w:spacing w:val="1"/>
        </w:rPr>
        <w:t>识”</w:t>
      </w:r>
      <w:r>
        <w:rPr>
          <w:rFonts w:ascii="SimSun" w:hAnsi="SimSun" w:eastAsia="SimSun" w:cs="SimSun"/>
          <w:sz w:val="17"/>
          <w:szCs w:val="17"/>
          <w:color w:val="333333"/>
          <w:spacing w:val="-34"/>
        </w:rPr>
        <w:t> </w:t>
      </w:r>
      <w:r>
        <w:rPr>
          <w:rFonts w:ascii="SimSun" w:hAnsi="SimSun" w:eastAsia="SimSun" w:cs="SimSun"/>
          <w:sz w:val="17"/>
          <w:szCs w:val="17"/>
          <w:color w:val="333333"/>
          <w:spacing w:val="1"/>
        </w:rPr>
        <w:t>、坚定“四个自信”</w:t>
      </w:r>
      <w:r>
        <w:rPr>
          <w:rFonts w:ascii="SimSun" w:hAnsi="SimSun" w:eastAsia="SimSun" w:cs="SimSun"/>
          <w:sz w:val="17"/>
          <w:szCs w:val="17"/>
          <w:color w:val="333333"/>
          <w:spacing w:val="-66"/>
        </w:rPr>
        <w:t> </w:t>
      </w:r>
      <w:r>
        <w:rPr>
          <w:rFonts w:ascii="SimSun" w:hAnsi="SimSun" w:eastAsia="SimSun" w:cs="SimSun"/>
          <w:sz w:val="17"/>
          <w:szCs w:val="17"/>
          <w:color w:val="333333"/>
          <w:spacing w:val="1"/>
        </w:rPr>
        <w:t>、做到“两个维护”</w:t>
      </w:r>
      <w:r>
        <w:rPr>
          <w:rFonts w:ascii="SimSun" w:hAnsi="SimSun" w:eastAsia="SimSun" w:cs="SimSun"/>
          <w:sz w:val="17"/>
          <w:szCs w:val="17"/>
          <w:color w:val="333333"/>
          <w:spacing w:val="-63"/>
        </w:rPr>
        <w:t> </w:t>
      </w:r>
      <w:r>
        <w:rPr>
          <w:rFonts w:ascii="SimSun" w:hAnsi="SimSun" w:eastAsia="SimSun" w:cs="SimSun"/>
          <w:sz w:val="17"/>
          <w:szCs w:val="17"/>
          <w:color w:val="333333"/>
          <w:spacing w:val="1"/>
        </w:rPr>
        <w:t>，深入实施新时代人才强国战略，紧紧围绕建设世界重要人才中心和创新高地、深化</w:t>
      </w:r>
      <w:r>
        <w:rPr>
          <w:rFonts w:ascii="SimSun" w:hAnsi="SimSun" w:eastAsia="SimSun" w:cs="SimSun"/>
          <w:sz w:val="17"/>
          <w:szCs w:val="17"/>
          <w:color w:val="333333"/>
        </w:rPr>
        <w:t> </w:t>
      </w:r>
      <w:r>
        <w:rPr>
          <w:rFonts w:ascii="SimSun" w:hAnsi="SimSun" w:eastAsia="SimSun" w:cs="SimSun"/>
          <w:sz w:val="17"/>
          <w:szCs w:val="17"/>
          <w:color w:val="333333"/>
          <w:spacing w:val="2"/>
        </w:rPr>
        <w:t>人才发展体制机制改革、加快建设国家战略人才力量、全方位培养引进用好人才等重大部署，加强科学谋划，做好顶层设计，坚持</w:t>
      </w:r>
      <w:r>
        <w:rPr>
          <w:rFonts w:ascii="SimSun" w:hAnsi="SimSun" w:eastAsia="SimSun" w:cs="SimSun"/>
          <w:sz w:val="17"/>
          <w:szCs w:val="17"/>
          <w:color w:val="333333"/>
          <w:spacing w:val="35"/>
        </w:rPr>
        <w:t> </w:t>
      </w:r>
      <w:r>
        <w:rPr>
          <w:rFonts w:ascii="SimSun" w:hAnsi="SimSun" w:eastAsia="SimSun" w:cs="SimSun"/>
          <w:sz w:val="17"/>
          <w:szCs w:val="17"/>
          <w:color w:val="333333"/>
          <w:spacing w:val="2"/>
        </w:rPr>
        <w:t>向改革要动力、用改革增活力，坚决破除各种体制机制障碍，加快形成具有吸引力和国际竞争力的会计人才制度体系，以强烈的责</w:t>
      </w:r>
      <w:r>
        <w:rPr>
          <w:rFonts w:ascii="SimSun" w:hAnsi="SimSun" w:eastAsia="SimSun" w:cs="SimSun"/>
          <w:sz w:val="17"/>
          <w:szCs w:val="17"/>
          <w:color w:val="333333"/>
          <w:spacing w:val="35"/>
        </w:rPr>
        <w:t> </w:t>
      </w:r>
      <w:r>
        <w:rPr>
          <w:rFonts w:ascii="SimSun" w:hAnsi="SimSun" w:eastAsia="SimSun" w:cs="SimSun"/>
          <w:sz w:val="17"/>
          <w:szCs w:val="17"/>
          <w:color w:val="333333"/>
          <w:spacing w:val="1"/>
        </w:rPr>
        <w:t>任感使命感紧迫感推进各项任务落实，努力实现新时代会计人才工作高质量发展。</w:t>
      </w:r>
    </w:p>
    <w:p>
      <w:pPr>
        <w:ind w:left="1044" w:right="1016" w:firstLine="350"/>
        <w:spacing w:before="108" w:line="327" w:lineRule="auto"/>
        <w:rPr>
          <w:rFonts w:ascii="SimSun" w:hAnsi="SimSun" w:eastAsia="SimSun" w:cs="SimSun"/>
          <w:sz w:val="17"/>
          <w:szCs w:val="17"/>
        </w:rPr>
      </w:pPr>
      <w:r>
        <w:rPr>
          <w:rFonts w:ascii="SimSun" w:hAnsi="SimSun" w:eastAsia="SimSun" w:cs="SimSun"/>
          <w:sz w:val="17"/>
          <w:szCs w:val="17"/>
          <w:color w:val="333333"/>
        </w:rPr>
        <w:t>（二）</w:t>
      </w:r>
      <w:r>
        <w:rPr>
          <w:rFonts w:ascii="SimSun" w:hAnsi="SimSun" w:eastAsia="SimSun" w:cs="SimSun"/>
          <w:sz w:val="17"/>
          <w:szCs w:val="17"/>
          <w:color w:val="333333"/>
          <w:spacing w:val="52"/>
        </w:rPr>
        <w:t> </w:t>
      </w:r>
      <w:r>
        <w:rPr>
          <w:rFonts w:ascii="SimSun" w:hAnsi="SimSun" w:eastAsia="SimSun" w:cs="SimSun"/>
          <w:sz w:val="17"/>
          <w:szCs w:val="17"/>
          <w:color w:val="333333"/>
        </w:rPr>
        <w:t>以推动高质量发展为主题的经济社会发展对会计人才建设提出新要求。当前，我国经济已从高速增长阶段转向高质量发</w:t>
      </w:r>
      <w:r>
        <w:rPr>
          <w:rFonts w:ascii="SimSun" w:hAnsi="SimSun" w:eastAsia="SimSun" w:cs="SimSun"/>
          <w:sz w:val="17"/>
          <w:szCs w:val="17"/>
          <w:color w:val="333333"/>
        </w:rPr>
        <w:t> </w:t>
      </w:r>
      <w:r>
        <w:rPr>
          <w:rFonts w:ascii="SimSun" w:hAnsi="SimSun" w:eastAsia="SimSun" w:cs="SimSun"/>
          <w:sz w:val="17"/>
          <w:szCs w:val="17"/>
          <w:color w:val="333333"/>
          <w:spacing w:val="2"/>
        </w:rPr>
        <w:t>展阶段，我国将加快建设现代化经济体系，加快构建以国内大循环为主体、国内国际双循环相互促进的新发展格局，需要广大会计</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人才不断提高贯彻新发展理念、构建新发展格局的能力和水平，在企业管理、政府治理、注册会计师审计、会计教学科研、会计国</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际交流合作等领域施展才华、积极作为，在推动经济社会高质量发展，推进国家治理体系和治理能力现代化，建设高水平开放型经</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济新体制中发挥更大作用。</w:t>
      </w:r>
    </w:p>
    <w:p>
      <w:pPr>
        <w:ind w:left="1044" w:right="1016" w:firstLine="351"/>
        <w:spacing w:before="108" w:line="327" w:lineRule="auto"/>
        <w:rPr>
          <w:rFonts w:ascii="SimSun" w:hAnsi="SimSun" w:eastAsia="SimSun" w:cs="SimSun"/>
          <w:sz w:val="17"/>
          <w:szCs w:val="17"/>
        </w:rPr>
      </w:pPr>
      <w:r>
        <w:rPr>
          <w:rFonts w:ascii="SimSun" w:hAnsi="SimSun" w:eastAsia="SimSun" w:cs="SimSun"/>
          <w:sz w:val="17"/>
          <w:szCs w:val="17"/>
          <w:color w:val="333333"/>
        </w:rPr>
        <w:t>（三）</w:t>
      </w:r>
      <w:r>
        <w:rPr>
          <w:rFonts w:ascii="SimSun" w:hAnsi="SimSun" w:eastAsia="SimSun" w:cs="SimSun"/>
          <w:sz w:val="17"/>
          <w:szCs w:val="17"/>
          <w:color w:val="333333"/>
          <w:spacing w:val="48"/>
        </w:rPr>
        <w:t> </w:t>
      </w:r>
      <w:r>
        <w:rPr>
          <w:rFonts w:ascii="SimSun" w:hAnsi="SimSun" w:eastAsia="SimSun" w:cs="SimSun"/>
          <w:sz w:val="17"/>
          <w:szCs w:val="17"/>
          <w:color w:val="333333"/>
        </w:rPr>
        <w:t>以“变革融合”为特征的会计改革发展趋势对会计人才建设提出新要求。</w:t>
      </w:r>
      <w:r>
        <w:rPr>
          <w:rFonts w:ascii="SimSun" w:hAnsi="SimSun" w:eastAsia="SimSun" w:cs="SimSun"/>
          <w:sz w:val="17"/>
          <w:szCs w:val="17"/>
          <w:color w:val="333333"/>
          <w:spacing w:val="-81"/>
        </w:rPr>
        <w:t> </w:t>
      </w:r>
      <w:r>
        <w:rPr>
          <w:rFonts w:ascii="SimSun" w:hAnsi="SimSun" w:eastAsia="SimSun" w:cs="SimSun"/>
          <w:sz w:val="17"/>
          <w:szCs w:val="17"/>
          <w:color w:val="333333"/>
        </w:rPr>
        <w:t>“十四五”时期是会计工作实现高质量发展的</w:t>
      </w:r>
      <w:r>
        <w:rPr>
          <w:rFonts w:ascii="SimSun" w:hAnsi="SimSun" w:eastAsia="SimSun" w:cs="SimSun"/>
          <w:sz w:val="17"/>
          <w:szCs w:val="17"/>
          <w:color w:val="333333"/>
        </w:rPr>
        <w:t> </w:t>
      </w:r>
      <w:r>
        <w:rPr>
          <w:rFonts w:ascii="SimSun" w:hAnsi="SimSun" w:eastAsia="SimSun" w:cs="SimSun"/>
          <w:sz w:val="17"/>
          <w:szCs w:val="17"/>
          <w:color w:val="333333"/>
          <w:spacing w:val="2"/>
        </w:rPr>
        <w:t>关键时期。大数据、人工智能、移动互联网、物联网、区块链等技术革新，催生新产业、新业态、新模式，进一步推动会计工作与</w:t>
      </w:r>
      <w:r>
        <w:rPr>
          <w:rFonts w:ascii="SimSun" w:hAnsi="SimSun" w:eastAsia="SimSun" w:cs="SimSun"/>
          <w:sz w:val="17"/>
          <w:szCs w:val="17"/>
          <w:color w:val="333333"/>
          <w:spacing w:val="34"/>
        </w:rPr>
        <w:t> </w:t>
      </w:r>
      <w:r>
        <w:rPr>
          <w:rFonts w:ascii="SimSun" w:hAnsi="SimSun" w:eastAsia="SimSun" w:cs="SimSun"/>
          <w:sz w:val="17"/>
          <w:szCs w:val="17"/>
          <w:color w:val="333333"/>
          <w:spacing w:val="2"/>
        </w:rPr>
        <w:t>经济业务深度融合、推动会计智能化发展，迫切需要一批既精通专业又熟悉信息技术，既具备战略思维又富有创新能力的复合型会</w:t>
      </w:r>
      <w:r>
        <w:rPr>
          <w:rFonts w:ascii="SimSun" w:hAnsi="SimSun" w:eastAsia="SimSun" w:cs="SimSun"/>
          <w:sz w:val="17"/>
          <w:szCs w:val="17"/>
          <w:color w:val="333333"/>
          <w:spacing w:val="34"/>
        </w:rPr>
        <w:t> </w:t>
      </w:r>
      <w:r>
        <w:rPr>
          <w:rFonts w:ascii="SimSun" w:hAnsi="SimSun" w:eastAsia="SimSun" w:cs="SimSun"/>
          <w:sz w:val="17"/>
          <w:szCs w:val="17"/>
          <w:color w:val="333333"/>
          <w:spacing w:val="1"/>
        </w:rPr>
        <w:t>计人才，推动会计工作适应数字化转型，实现“提质增效”的改革发展目标。</w:t>
      </w:r>
    </w:p>
    <w:p>
      <w:pPr>
        <w:ind w:firstLine="1388"/>
        <w:spacing w:before="108"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43"/>
        </w:rPr>
        <w:t> </w:t>
      </w:r>
      <w:r>
        <w:rPr>
          <w:rFonts w:ascii="SimSun" w:hAnsi="SimSun" w:eastAsia="SimSun" w:cs="SimSun"/>
          <w:sz w:val="17"/>
          <w:szCs w:val="17"/>
          <w:color w:val="333333"/>
          <w:spacing w:val="11"/>
        </w:rPr>
        <w:t>“十四五”时期推动我国会计人才队伍建设的总体思路和主要任务</w:t>
      </w:r>
    </w:p>
    <w:p>
      <w:pPr>
        <w:ind w:left="1043" w:right="1016" w:firstLine="351"/>
        <w:spacing w:before="238" w:line="327" w:lineRule="auto"/>
        <w:rPr>
          <w:rFonts w:ascii="SimSun" w:hAnsi="SimSun" w:eastAsia="SimSun" w:cs="SimSun"/>
          <w:sz w:val="17"/>
          <w:szCs w:val="17"/>
        </w:rPr>
      </w:pPr>
      <w:r>
        <w:rPr>
          <w:rFonts w:ascii="SimSun" w:hAnsi="SimSun" w:eastAsia="SimSun" w:cs="SimSun"/>
          <w:sz w:val="17"/>
          <w:szCs w:val="17"/>
          <w:color w:val="333333"/>
          <w:spacing w:val="3"/>
        </w:rPr>
        <w:t>会计事业发展依靠会计人才，会计人才工作在推进会计改革发展中具有举足轻重的作用。</w:t>
      </w:r>
      <w:r>
        <w:rPr>
          <w:rFonts w:ascii="SimSun" w:hAnsi="SimSun" w:eastAsia="SimSun" w:cs="SimSun"/>
          <w:sz w:val="17"/>
          <w:szCs w:val="17"/>
          <w:color w:val="333333"/>
          <w:spacing w:val="-26"/>
        </w:rPr>
        <w:t> </w:t>
      </w:r>
      <w:r>
        <w:rPr>
          <w:rFonts w:ascii="SimSun" w:hAnsi="SimSun" w:eastAsia="SimSun" w:cs="SimSun"/>
          <w:sz w:val="17"/>
          <w:szCs w:val="17"/>
          <w:color w:val="333333"/>
          <w:spacing w:val="3"/>
        </w:rPr>
        <w:t>《规划纲要》</w:t>
      </w:r>
      <w:r>
        <w:rPr>
          <w:rFonts w:ascii="SimSun" w:hAnsi="SimSun" w:eastAsia="SimSun" w:cs="SimSun"/>
          <w:sz w:val="17"/>
          <w:szCs w:val="17"/>
          <w:color w:val="333333"/>
          <w:spacing w:val="1"/>
        </w:rPr>
        <w:t> </w:t>
      </w:r>
      <w:r>
        <w:rPr>
          <w:rFonts w:ascii="SimSun" w:hAnsi="SimSun" w:eastAsia="SimSun" w:cs="SimSun"/>
          <w:sz w:val="17"/>
          <w:szCs w:val="17"/>
          <w:color w:val="333333"/>
          <w:spacing w:val="3"/>
        </w:rPr>
        <w:t>将抓好《会计人才规</w:t>
      </w:r>
      <w:r>
        <w:rPr>
          <w:rFonts w:ascii="SimSun" w:hAnsi="SimSun" w:eastAsia="SimSun" w:cs="SimSun"/>
          <w:sz w:val="17"/>
          <w:szCs w:val="17"/>
          <w:color w:val="333333"/>
        </w:rPr>
        <w:t> </w:t>
      </w:r>
      <w:r>
        <w:rPr>
          <w:rFonts w:ascii="SimSun" w:hAnsi="SimSun" w:eastAsia="SimSun" w:cs="SimSun"/>
          <w:sz w:val="17"/>
          <w:szCs w:val="17"/>
          <w:color w:val="333333"/>
        </w:rPr>
        <w:t>划》</w:t>
      </w:r>
      <w:r>
        <w:rPr>
          <w:rFonts w:ascii="SimSun" w:hAnsi="SimSun" w:eastAsia="SimSun" w:cs="SimSun"/>
          <w:sz w:val="17"/>
          <w:szCs w:val="17"/>
          <w:color w:val="333333"/>
          <w:spacing w:val="64"/>
        </w:rPr>
        <w:t> </w:t>
      </w:r>
      <w:r>
        <w:rPr>
          <w:rFonts w:ascii="SimSun" w:hAnsi="SimSun" w:eastAsia="SimSun" w:cs="SimSun"/>
          <w:sz w:val="17"/>
          <w:szCs w:val="17"/>
          <w:color w:val="333333"/>
        </w:rPr>
        <w:t>等三个子规划的编制实施作为推动会计改革发展任务落地生效的重要措施。按照党中央关于新时代人才工作的有关决策部署和</w:t>
      </w:r>
      <w:r>
        <w:rPr>
          <w:rFonts w:ascii="SimSun" w:hAnsi="SimSun" w:eastAsia="SimSun" w:cs="SimSun"/>
          <w:sz w:val="17"/>
          <w:szCs w:val="17"/>
          <w:color w:val="333333"/>
        </w:rPr>
        <w:t> </w:t>
      </w:r>
      <w:r>
        <w:rPr>
          <w:rFonts w:ascii="SimSun" w:hAnsi="SimSun" w:eastAsia="SimSun" w:cs="SimSun"/>
          <w:sz w:val="17"/>
          <w:szCs w:val="17"/>
          <w:color w:val="333333"/>
          <w:spacing w:val="-1"/>
        </w:rPr>
        <w:t>《规划纲要》</w:t>
      </w:r>
      <w:r>
        <w:rPr>
          <w:rFonts w:ascii="SimSun" w:hAnsi="SimSun" w:eastAsia="SimSun" w:cs="SimSun"/>
          <w:sz w:val="17"/>
          <w:szCs w:val="17"/>
          <w:color w:val="333333"/>
          <w:spacing w:val="23"/>
        </w:rPr>
        <w:t> </w:t>
      </w:r>
      <w:r>
        <w:rPr>
          <w:rFonts w:ascii="SimSun" w:hAnsi="SimSun" w:eastAsia="SimSun" w:cs="SimSun"/>
          <w:sz w:val="17"/>
          <w:szCs w:val="17"/>
          <w:color w:val="333333"/>
          <w:spacing w:val="-1"/>
        </w:rPr>
        <w:t>的总体要求，在对会计人才工作进行全面总结、深入调研、充分研讨的基础上，我们研究起草了《规划纲要》</w:t>
      </w:r>
      <w:r>
        <w:rPr>
          <w:rFonts w:ascii="SimSun" w:hAnsi="SimSun" w:eastAsia="SimSun" w:cs="SimSun"/>
          <w:sz w:val="17"/>
          <w:szCs w:val="17"/>
          <w:color w:val="333333"/>
          <w:spacing w:val="13"/>
        </w:rPr>
        <w:t> </w:t>
      </w:r>
      <w:r>
        <w:rPr>
          <w:rFonts w:ascii="SimSun" w:hAnsi="SimSun" w:eastAsia="SimSun" w:cs="SimSun"/>
          <w:sz w:val="17"/>
          <w:szCs w:val="17"/>
          <w:color w:val="333333"/>
          <w:spacing w:val="-1"/>
        </w:rPr>
        <w:t>的子规</w:t>
      </w:r>
      <w:r>
        <w:rPr>
          <w:rFonts w:ascii="SimSun" w:hAnsi="SimSun" w:eastAsia="SimSun" w:cs="SimSun"/>
          <w:sz w:val="17"/>
          <w:szCs w:val="17"/>
          <w:color w:val="333333"/>
        </w:rPr>
        <w:t> </w:t>
      </w:r>
      <w:r>
        <w:rPr>
          <w:rFonts w:ascii="SimSun" w:hAnsi="SimSun" w:eastAsia="SimSun" w:cs="SimSun"/>
          <w:sz w:val="17"/>
          <w:szCs w:val="17"/>
          <w:color w:val="333333"/>
          <w:spacing w:val="2"/>
        </w:rPr>
        <w:t>划《会计人才规划》</w:t>
      </w:r>
      <w:r>
        <w:rPr>
          <w:rFonts w:ascii="SimSun" w:hAnsi="SimSun" w:eastAsia="SimSun" w:cs="SimSun"/>
          <w:sz w:val="17"/>
          <w:szCs w:val="17"/>
          <w:color w:val="333333"/>
          <w:spacing w:val="33"/>
        </w:rPr>
        <w:t> </w:t>
      </w:r>
      <w:r>
        <w:rPr>
          <w:rFonts w:ascii="SimSun" w:hAnsi="SimSun" w:eastAsia="SimSun" w:cs="SimSun"/>
          <w:sz w:val="17"/>
          <w:szCs w:val="17"/>
          <w:color w:val="333333"/>
          <w:spacing w:val="2"/>
        </w:rPr>
        <w:t>，并组织开展了两次征求意见和一次专家论证会，第一次征求意见共收到不重复的意见132条，采纳或部分采</w:t>
      </w:r>
      <w:r>
        <w:rPr>
          <w:rFonts w:ascii="SimSun" w:hAnsi="SimSun" w:eastAsia="SimSun" w:cs="SimSun"/>
          <w:sz w:val="17"/>
          <w:szCs w:val="17"/>
          <w:color w:val="333333"/>
        </w:rPr>
        <w:t> </w:t>
      </w:r>
      <w:r>
        <w:rPr>
          <w:rFonts w:ascii="SimSun" w:hAnsi="SimSun" w:eastAsia="SimSun" w:cs="SimSun"/>
          <w:sz w:val="17"/>
          <w:szCs w:val="17"/>
          <w:color w:val="333333"/>
        </w:rPr>
        <w:t>纳68条；</w:t>
      </w:r>
      <w:r>
        <w:rPr>
          <w:rFonts w:ascii="SimSun" w:hAnsi="SimSun" w:eastAsia="SimSun" w:cs="SimSun"/>
          <w:sz w:val="17"/>
          <w:szCs w:val="17"/>
          <w:color w:val="333333"/>
          <w:spacing w:val="64"/>
        </w:rPr>
        <w:t> </w:t>
      </w:r>
      <w:r>
        <w:rPr>
          <w:rFonts w:ascii="SimSun" w:hAnsi="SimSun" w:eastAsia="SimSun" w:cs="SimSun"/>
          <w:sz w:val="17"/>
          <w:szCs w:val="17"/>
          <w:color w:val="333333"/>
        </w:rPr>
        <w:t>第二次征求意见和专家论证会共收到不重复的意见186条，采纳或部分采纳106条，对于未采纳的重要意见与反馈单位进行</w:t>
      </w:r>
      <w:r>
        <w:rPr>
          <w:rFonts w:ascii="SimSun" w:hAnsi="SimSun" w:eastAsia="SimSun" w:cs="SimSun"/>
          <w:sz w:val="17"/>
          <w:szCs w:val="17"/>
          <w:color w:val="333333"/>
        </w:rPr>
        <w:t> </w:t>
      </w:r>
      <w:r>
        <w:rPr>
          <w:rFonts w:ascii="SimSun" w:hAnsi="SimSun" w:eastAsia="SimSun" w:cs="SimSun"/>
          <w:sz w:val="17"/>
          <w:szCs w:val="17"/>
          <w:color w:val="333333"/>
          <w:spacing w:val="-3"/>
        </w:rPr>
        <w:t>了充分沟通。</w:t>
      </w:r>
    </w:p>
    <w:p>
      <w:pPr>
        <w:ind w:left="1043" w:right="1016" w:firstLine="335"/>
        <w:spacing w:before="109" w:line="327" w:lineRule="auto"/>
        <w:rPr>
          <w:rFonts w:ascii="SimSun" w:hAnsi="SimSun" w:eastAsia="SimSun" w:cs="SimSun"/>
          <w:sz w:val="17"/>
          <w:szCs w:val="17"/>
        </w:rPr>
      </w:pPr>
      <w:r>
        <w:rPr>
          <w:rFonts w:ascii="SimSun" w:hAnsi="SimSun" w:eastAsia="SimSun" w:cs="SimSun"/>
          <w:sz w:val="17"/>
          <w:szCs w:val="17"/>
          <w:color w:val="333333"/>
          <w:spacing w:val="2"/>
        </w:rPr>
        <w:t>“十四五”时期的会计人才建设工作将着力构建一个体系、有序推动两个发展、积极打造三个平台、有效解决四个问题、重点</w:t>
      </w:r>
      <w:r>
        <w:rPr>
          <w:rFonts w:ascii="SimSun" w:hAnsi="SimSun" w:eastAsia="SimSun" w:cs="SimSun"/>
          <w:sz w:val="17"/>
          <w:szCs w:val="17"/>
          <w:color w:val="333333"/>
          <w:spacing w:val="44"/>
        </w:rPr>
        <w:t> </w:t>
      </w:r>
      <w:r>
        <w:rPr>
          <w:rFonts w:ascii="SimSun" w:hAnsi="SimSun" w:eastAsia="SimSun" w:cs="SimSun"/>
          <w:sz w:val="17"/>
          <w:szCs w:val="17"/>
          <w:color w:val="333333"/>
          <w:spacing w:val="2"/>
        </w:rPr>
        <w:t>实施五个工程。着力构建一个体系，即构建包括人才选拔、培养、评价、使用在内的会计人才工作体系，重点健全科学规范、开放</w:t>
      </w:r>
      <w:r>
        <w:rPr>
          <w:rFonts w:ascii="SimSun" w:hAnsi="SimSun" w:eastAsia="SimSun" w:cs="SimSun"/>
          <w:sz w:val="17"/>
          <w:szCs w:val="17"/>
          <w:color w:val="333333"/>
          <w:spacing w:val="35"/>
        </w:rPr>
        <w:t> </w:t>
      </w:r>
      <w:r>
        <w:rPr>
          <w:rFonts w:ascii="SimSun" w:hAnsi="SimSun" w:eastAsia="SimSun" w:cs="SimSun"/>
          <w:sz w:val="17"/>
          <w:szCs w:val="17"/>
          <w:color w:val="333333"/>
          <w:spacing w:val="5"/>
        </w:rPr>
        <w:t>包容、运行高效的会计人才培养体系，健全以诚信评价、专业评价、能力评价为维度的会计人才综合评价体系。有序推动两个发</w:t>
      </w:r>
      <w:r>
        <w:rPr>
          <w:rFonts w:ascii="SimSun" w:hAnsi="SimSun" w:eastAsia="SimSun" w:cs="SimSun"/>
          <w:sz w:val="17"/>
          <w:szCs w:val="17"/>
          <w:color w:val="333333"/>
          <w:spacing w:val="39"/>
        </w:rPr>
        <w:t> </w:t>
      </w:r>
      <w:r>
        <w:rPr>
          <w:rFonts w:ascii="SimSun" w:hAnsi="SimSun" w:eastAsia="SimSun" w:cs="SimSun"/>
          <w:sz w:val="17"/>
          <w:szCs w:val="17"/>
          <w:color w:val="333333"/>
          <w:spacing w:val="2"/>
        </w:rPr>
        <w:t>展，即通过完善高端会计人才培养机制，创新继续教育培养模式，推进会计学科与其他学科交叉融合等，推动会计人才向高素质专</w:t>
      </w:r>
      <w:r>
        <w:rPr>
          <w:rFonts w:ascii="SimSun" w:hAnsi="SimSun" w:eastAsia="SimSun" w:cs="SimSun"/>
          <w:sz w:val="17"/>
          <w:szCs w:val="17"/>
          <w:color w:val="333333"/>
          <w:spacing w:val="35"/>
        </w:rPr>
        <w:t> </w:t>
      </w:r>
      <w:r>
        <w:rPr>
          <w:rFonts w:ascii="SimSun" w:hAnsi="SimSun" w:eastAsia="SimSun" w:cs="SimSun"/>
          <w:sz w:val="17"/>
          <w:szCs w:val="17"/>
          <w:color w:val="333333"/>
          <w:spacing w:val="2"/>
        </w:rPr>
        <w:t>业化人才发展、向复合型国际化人才发展。积极打造三个平台，即打造会计人员管理服务平台、会计人员继续教育平台、会计人才</w:t>
      </w:r>
      <w:r>
        <w:rPr>
          <w:rFonts w:ascii="SimSun" w:hAnsi="SimSun" w:eastAsia="SimSun" w:cs="SimSun"/>
          <w:sz w:val="17"/>
          <w:szCs w:val="17"/>
          <w:color w:val="333333"/>
          <w:spacing w:val="35"/>
        </w:rPr>
        <w:t> </w:t>
      </w:r>
      <w:r>
        <w:rPr>
          <w:rFonts w:ascii="SimSun" w:hAnsi="SimSun" w:eastAsia="SimSun" w:cs="SimSun"/>
          <w:sz w:val="17"/>
          <w:szCs w:val="17"/>
          <w:color w:val="333333"/>
          <w:spacing w:val="2"/>
        </w:rPr>
        <w:t>资源共享平台。有效解决四个问题，即解决会计人员诚信机制建设滞后的问题，解决会计人员评价体系不健全的问题，解决高端会</w:t>
      </w:r>
      <w:r>
        <w:rPr>
          <w:rFonts w:ascii="SimSun" w:hAnsi="SimSun" w:eastAsia="SimSun" w:cs="SimSun"/>
          <w:sz w:val="17"/>
          <w:szCs w:val="17"/>
          <w:color w:val="333333"/>
          <w:spacing w:val="35"/>
        </w:rPr>
        <w:t> </w:t>
      </w:r>
      <w:r>
        <w:rPr>
          <w:rFonts w:ascii="SimSun" w:hAnsi="SimSun" w:eastAsia="SimSun" w:cs="SimSun"/>
          <w:sz w:val="17"/>
          <w:szCs w:val="17"/>
          <w:color w:val="333333"/>
          <w:spacing w:val="2"/>
        </w:rPr>
        <w:t>计人才供给不足的问题，解决基层会计人员教育培训需进一步加强的问题。重点实施五个工程，即实施大中型企业总会计师培养工</w:t>
      </w:r>
      <w:r>
        <w:rPr>
          <w:rFonts w:ascii="SimSun" w:hAnsi="SimSun" w:eastAsia="SimSun" w:cs="SimSun"/>
          <w:sz w:val="17"/>
          <w:szCs w:val="17"/>
          <w:color w:val="333333"/>
          <w:spacing w:val="35"/>
        </w:rPr>
        <w:t> </w:t>
      </w:r>
      <w:r>
        <w:rPr>
          <w:rFonts w:ascii="SimSun" w:hAnsi="SimSun" w:eastAsia="SimSun" w:cs="SimSun"/>
          <w:sz w:val="17"/>
          <w:szCs w:val="17"/>
          <w:color w:val="333333"/>
          <w:spacing w:val="2"/>
        </w:rPr>
        <w:t>程、行政事业单位财务负责人培养工程、会计师事务所合伙人培养工程、会计教学科研人才培养工程、国际化高端会计人才培养工</w:t>
      </w:r>
      <w:r>
        <w:rPr>
          <w:rFonts w:ascii="SimSun" w:hAnsi="SimSun" w:eastAsia="SimSun" w:cs="SimSun"/>
          <w:sz w:val="17"/>
          <w:szCs w:val="17"/>
          <w:color w:val="333333"/>
          <w:spacing w:val="35"/>
        </w:rPr>
        <w:t> </w:t>
      </w:r>
      <w:r>
        <w:rPr>
          <w:rFonts w:ascii="SimSun" w:hAnsi="SimSun" w:eastAsia="SimSun" w:cs="SimSun"/>
          <w:sz w:val="17"/>
          <w:szCs w:val="17"/>
          <w:color w:val="333333"/>
          <w:spacing w:val="-7"/>
        </w:rPr>
        <w:t>程。</w:t>
      </w:r>
    </w:p>
    <w:p>
      <w:pPr>
        <w:ind w:left="1044" w:right="1016" w:firstLine="346"/>
        <w:spacing w:before="108" w:line="327" w:lineRule="auto"/>
        <w:rPr>
          <w:rFonts w:ascii="SimSun" w:hAnsi="SimSun" w:eastAsia="SimSun" w:cs="SimSun"/>
          <w:sz w:val="17"/>
          <w:szCs w:val="17"/>
        </w:rPr>
      </w:pPr>
      <w:r>
        <w:rPr>
          <w:rFonts w:ascii="SimSun" w:hAnsi="SimSun" w:eastAsia="SimSun" w:cs="SimSun"/>
          <w:sz w:val="17"/>
          <w:szCs w:val="17"/>
          <w:color w:val="333333"/>
        </w:rPr>
        <w:t>落实到具体任务上，主要包括：</w:t>
      </w:r>
      <w:r>
        <w:rPr>
          <w:rFonts w:ascii="SimSun" w:hAnsi="SimSun" w:eastAsia="SimSun" w:cs="SimSun"/>
          <w:sz w:val="17"/>
          <w:szCs w:val="17"/>
          <w:color w:val="333333"/>
          <w:spacing w:val="56"/>
        </w:rPr>
        <w:t> </w:t>
      </w:r>
      <w:r>
        <w:rPr>
          <w:rFonts w:ascii="SimSun" w:hAnsi="SimSun" w:eastAsia="SimSun" w:cs="SimSun"/>
          <w:sz w:val="17"/>
          <w:szCs w:val="17"/>
          <w:color w:val="333333"/>
        </w:rPr>
        <w:t>持续推进会计诚信建设、健全会计人才评价体系、提高会计人员继续教育质量、抓好会计人才</w:t>
      </w:r>
      <w:r>
        <w:rPr>
          <w:rFonts w:ascii="SimSun" w:hAnsi="SimSun" w:eastAsia="SimSun" w:cs="SimSun"/>
          <w:sz w:val="17"/>
          <w:szCs w:val="17"/>
          <w:color w:val="333333"/>
        </w:rPr>
        <w:t> </w:t>
      </w:r>
      <w:r>
        <w:rPr>
          <w:rFonts w:ascii="SimSun" w:hAnsi="SimSun" w:eastAsia="SimSun" w:cs="SimSun"/>
          <w:sz w:val="17"/>
          <w:szCs w:val="17"/>
          <w:color w:val="333333"/>
          <w:spacing w:val="1"/>
        </w:rPr>
        <w:t>培养重大工程、推动学科发展和学历教育改革、加强会计人才培养基地建设等六个方面。</w:t>
      </w:r>
    </w:p>
    <w:p>
      <w:pPr>
        <w:ind w:firstLine="539"/>
        <w:spacing w:before="256" w:line="218" w:lineRule="exact"/>
        <w:rPr>
          <w:rFonts w:ascii="Arial" w:hAnsi="Arial" w:eastAsia="Arial" w:cs="Arial"/>
          <w:sz w:val="16"/>
          <w:szCs w:val="16"/>
        </w:rPr>
      </w:pPr>
      <w:r>
        <w:rPr>
          <w:rFonts w:ascii="Arial" w:hAnsi="Arial" w:eastAsia="Arial" w:cs="Arial"/>
          <w:sz w:val="16"/>
          <w:szCs w:val="16"/>
          <w:spacing w:val="-1"/>
        </w:rPr>
        <w:t>kjs.mof.gov.cn/zhengcejiedu/202201/t20220127_3785471.htm</w:t>
      </w:r>
      <w:r>
        <w:rPr>
          <w:rFonts w:ascii="Arial" w:hAnsi="Arial" w:eastAsia="Arial" w:cs="Arial"/>
          <w:sz w:val="16"/>
          <w:szCs w:val="16"/>
        </w:rPr>
        <w:t>                                                                                                                                            </w:t>
      </w:r>
      <w:r>
        <w:rPr>
          <w:rFonts w:ascii="Arial" w:hAnsi="Arial" w:eastAsia="Arial" w:cs="Arial"/>
          <w:sz w:val="16"/>
          <w:szCs w:val="16"/>
          <w:spacing w:val="-1"/>
        </w:rPr>
        <w:t>2/5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加强新时代会计人才队伍建设</w:t>
      </w:r>
      <w:r>
        <w:rPr>
          <w:rFonts w:ascii="Microsoft YaHei" w:hAnsi="Microsoft YaHei" w:eastAsia="Microsoft YaHei" w:cs="Microsoft YaHei"/>
          <w:sz w:val="16"/>
          <w:szCs w:val="16"/>
          <w:spacing w:val="12"/>
        </w:rPr>
        <w:t> </w:t>
      </w:r>
      <w:r>
        <w:rPr>
          <w:rFonts w:ascii="Microsoft YaHei" w:hAnsi="Microsoft YaHei" w:eastAsia="Microsoft YaHei" w:cs="Microsoft YaHei"/>
          <w:sz w:val="16"/>
          <w:szCs w:val="16"/>
          <w:spacing w:val="-2"/>
        </w:rPr>
        <w:t>为高质量发展提供有力支撑</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规划纲要》系列解读之五</w:t>
      </w:r>
    </w:p>
    <w:p>
      <w:pPr>
        <w:ind w:firstLine="1395"/>
        <w:spacing w:before="135" w:line="187" w:lineRule="auto"/>
        <w:rPr>
          <w:rFonts w:ascii="SimSun" w:hAnsi="SimSun" w:eastAsia="SimSun" w:cs="SimSun"/>
          <w:sz w:val="17"/>
          <w:szCs w:val="17"/>
        </w:rPr>
      </w:pPr>
      <w:r>
        <w:rPr>
          <w:rFonts w:ascii="SimSun" w:hAnsi="SimSun" w:eastAsia="SimSun" w:cs="SimSun"/>
          <w:sz w:val="17"/>
          <w:szCs w:val="17"/>
          <w:color w:val="333333"/>
          <w:spacing w:val="2"/>
        </w:rPr>
        <w:t>（一）持续推进会计诚信建设。诚信是会计职业道德的重要内容，也是对会计行业的最基本要求。</w:t>
      </w:r>
      <w:r>
        <w:rPr>
          <w:rFonts w:ascii="SimSun" w:hAnsi="SimSun" w:eastAsia="SimSun" w:cs="SimSun"/>
          <w:sz w:val="17"/>
          <w:szCs w:val="17"/>
          <w:color w:val="333333"/>
          <w:spacing w:val="-58"/>
        </w:rPr>
        <w:t> </w:t>
      </w:r>
      <w:r>
        <w:rPr>
          <w:rFonts w:ascii="SimSun" w:hAnsi="SimSun" w:eastAsia="SimSun" w:cs="SimSun"/>
          <w:sz w:val="17"/>
          <w:szCs w:val="17"/>
          <w:color w:val="333333"/>
          <w:spacing w:val="2"/>
        </w:rPr>
        <w:t>“十四五”时期将通过完善</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法律、建立机制、加强教育等手段，全面提升会计人员诚信意识和行业诚信水平。</w:t>
      </w:r>
    </w:p>
    <w:p>
      <w:pPr>
        <w:ind w:left="1043" w:right="1016" w:firstLine="358"/>
        <w:spacing w:before="237" w:line="327" w:lineRule="auto"/>
        <w:rPr>
          <w:rFonts w:ascii="SimSun" w:hAnsi="SimSun" w:eastAsia="SimSun" w:cs="SimSun"/>
          <w:sz w:val="17"/>
          <w:szCs w:val="17"/>
        </w:rPr>
      </w:pPr>
      <w:r>
        <w:rPr>
          <w:rFonts w:ascii="SimSun" w:hAnsi="SimSun" w:eastAsia="SimSun" w:cs="SimSun"/>
          <w:sz w:val="17"/>
          <w:szCs w:val="17"/>
          <w:color w:val="333333"/>
          <w:spacing w:val="2"/>
        </w:rPr>
        <w:t>1.加强会计法治建设。通过修订会计法律制度、制定会计人员职业道德规范，修订完善注册会计师职业道德守则等，强化会计</w:t>
      </w:r>
      <w:r>
        <w:rPr>
          <w:rFonts w:ascii="SimSun" w:hAnsi="SimSun" w:eastAsia="SimSun" w:cs="SimSun"/>
          <w:sz w:val="17"/>
          <w:szCs w:val="17"/>
          <w:color w:val="333333"/>
          <w:spacing w:val="18"/>
        </w:rPr>
        <w:t> </w:t>
      </w:r>
      <w:r>
        <w:rPr>
          <w:rFonts w:ascii="SimSun" w:hAnsi="SimSun" w:eastAsia="SimSun" w:cs="SimSun"/>
          <w:sz w:val="17"/>
          <w:szCs w:val="17"/>
          <w:color w:val="333333"/>
          <w:spacing w:val="1"/>
        </w:rPr>
        <w:t>诚信意识，支持会计人员依法履职尽责，保护会计人员合法权益；完善会计法律责任体系，提高会计违法成本。</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2.建立涵盖事前、事中和事后全过程的会计诚信体系。建立会计人员信用信息管理制度，规范信用信息归集、评价、利用，探</w:t>
      </w:r>
      <w:r>
        <w:rPr>
          <w:rFonts w:ascii="SimSun" w:hAnsi="SimSun" w:eastAsia="SimSun" w:cs="SimSun"/>
          <w:sz w:val="17"/>
          <w:szCs w:val="17"/>
          <w:color w:val="333333"/>
          <w:spacing w:val="29"/>
        </w:rPr>
        <w:t> </w:t>
      </w:r>
      <w:r>
        <w:rPr>
          <w:rFonts w:ascii="SimSun" w:hAnsi="SimSun" w:eastAsia="SimSun" w:cs="SimSun"/>
          <w:sz w:val="17"/>
          <w:szCs w:val="17"/>
          <w:color w:val="333333"/>
          <w:spacing w:val="2"/>
        </w:rPr>
        <w:t>索诚信积分管理机制，加强与有关部门合作，实现信用信息的互换、互通和共享，将会计人员信用信息作为会计人才选拔、培养、</w:t>
      </w:r>
      <w:r>
        <w:rPr>
          <w:rFonts w:ascii="SimSun" w:hAnsi="SimSun" w:eastAsia="SimSun" w:cs="SimSun"/>
          <w:sz w:val="17"/>
          <w:szCs w:val="17"/>
          <w:color w:val="333333"/>
          <w:spacing w:val="35"/>
        </w:rPr>
        <w:t> </w:t>
      </w:r>
      <w:r>
        <w:rPr>
          <w:rFonts w:ascii="SimSun" w:hAnsi="SimSun" w:eastAsia="SimSun" w:cs="SimSun"/>
          <w:sz w:val="17"/>
          <w:szCs w:val="17"/>
          <w:color w:val="333333"/>
          <w:spacing w:val="1"/>
        </w:rPr>
        <w:t>评价、使用的重要依据。支持会计相关行业协会建立健全信用承诺制度，加强行业自律。</w:t>
      </w:r>
    </w:p>
    <w:p>
      <w:pPr>
        <w:ind w:left="1044"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3.加强会计法治教育、会计诚信教育和思政教育。将会计职业道德作为会计人才培养教育的重要内容，推动财会类专业教育加</w:t>
      </w:r>
      <w:r>
        <w:rPr>
          <w:rFonts w:ascii="SimSun" w:hAnsi="SimSun" w:eastAsia="SimSun" w:cs="SimSun"/>
          <w:sz w:val="17"/>
          <w:szCs w:val="17"/>
          <w:color w:val="333333"/>
          <w:spacing w:val="27"/>
        </w:rPr>
        <w:t> </w:t>
      </w:r>
      <w:r>
        <w:rPr>
          <w:rFonts w:ascii="SimSun" w:hAnsi="SimSun" w:eastAsia="SimSun" w:cs="SimSun"/>
          <w:sz w:val="17"/>
          <w:szCs w:val="17"/>
          <w:color w:val="333333"/>
          <w:spacing w:val="2"/>
        </w:rPr>
        <w:t>强职业道德和课程思政建设。加大会计诚信宣传，组织开展先进会计工作者评选表彰，健全评选表彰机制，宣传先进事迹，鼓励会</w:t>
      </w:r>
      <w:r>
        <w:rPr>
          <w:rFonts w:ascii="SimSun" w:hAnsi="SimSun" w:eastAsia="SimSun" w:cs="SimSun"/>
          <w:sz w:val="17"/>
          <w:szCs w:val="17"/>
          <w:color w:val="333333"/>
          <w:spacing w:val="34"/>
        </w:rPr>
        <w:t> </w:t>
      </w:r>
      <w:r>
        <w:rPr>
          <w:rFonts w:ascii="SimSun" w:hAnsi="SimSun" w:eastAsia="SimSun" w:cs="SimSun"/>
          <w:sz w:val="17"/>
          <w:szCs w:val="17"/>
          <w:color w:val="333333"/>
          <w:spacing w:val="1"/>
        </w:rPr>
        <w:t>计人才主动担负起时代赋予的使命责任；加强对典型失信案例的警示教育。</w:t>
      </w:r>
    </w:p>
    <w:p>
      <w:pPr>
        <w:ind w:left="1044" w:right="1016" w:firstLine="351"/>
        <w:spacing w:before="107" w:line="327" w:lineRule="auto"/>
        <w:rPr>
          <w:rFonts w:ascii="SimSun" w:hAnsi="SimSun" w:eastAsia="SimSun" w:cs="SimSun"/>
          <w:sz w:val="17"/>
          <w:szCs w:val="17"/>
        </w:rPr>
      </w:pPr>
      <w:r>
        <w:rPr>
          <w:rFonts w:ascii="SimSun" w:hAnsi="SimSun" w:eastAsia="SimSun" w:cs="SimSun"/>
          <w:sz w:val="17"/>
          <w:szCs w:val="17"/>
          <w:color w:val="333333"/>
        </w:rPr>
        <w:t>（二）</w:t>
      </w:r>
      <w:r>
        <w:rPr>
          <w:rFonts w:ascii="SimSun" w:hAnsi="SimSun" w:eastAsia="SimSun" w:cs="SimSun"/>
          <w:sz w:val="17"/>
          <w:szCs w:val="17"/>
          <w:color w:val="333333"/>
          <w:spacing w:val="52"/>
        </w:rPr>
        <w:t> </w:t>
      </w:r>
      <w:r>
        <w:rPr>
          <w:rFonts w:ascii="SimSun" w:hAnsi="SimSun" w:eastAsia="SimSun" w:cs="SimSun"/>
          <w:sz w:val="17"/>
          <w:szCs w:val="17"/>
          <w:color w:val="333333"/>
        </w:rPr>
        <w:t>健全会计人才评价体系。建立科学的人才评价机制，对树立正确用人导向、激励引导人才职业发展、调动人才创新创业</w:t>
      </w:r>
      <w:r>
        <w:rPr>
          <w:rFonts w:ascii="SimSun" w:hAnsi="SimSun" w:eastAsia="SimSun" w:cs="SimSun"/>
          <w:sz w:val="17"/>
          <w:szCs w:val="17"/>
          <w:color w:val="333333"/>
        </w:rPr>
        <w:t> </w:t>
      </w:r>
      <w:r>
        <w:rPr>
          <w:rFonts w:ascii="SimSun" w:hAnsi="SimSun" w:eastAsia="SimSun" w:cs="SimSun"/>
          <w:sz w:val="17"/>
          <w:szCs w:val="17"/>
          <w:color w:val="333333"/>
          <w:spacing w:val="1"/>
        </w:rPr>
        <w:t>积极性具有重要作用。针对目前会计人才评价标准单一、评价手段趋同等问题,提出完善会计人才评价体系的具体措施。</w:t>
      </w:r>
    </w:p>
    <w:p>
      <w:pPr>
        <w:ind w:left="1043" w:right="1016" w:firstLine="358"/>
        <w:spacing w:before="108" w:line="327" w:lineRule="auto"/>
        <w:rPr>
          <w:rFonts w:ascii="SimSun" w:hAnsi="SimSun" w:eastAsia="SimSun" w:cs="SimSun"/>
          <w:sz w:val="17"/>
          <w:szCs w:val="17"/>
        </w:rPr>
      </w:pPr>
      <w:r>
        <w:rPr>
          <w:rFonts w:ascii="SimSun" w:hAnsi="SimSun" w:eastAsia="SimSun" w:cs="SimSun"/>
          <w:sz w:val="17"/>
          <w:szCs w:val="17"/>
          <w:color w:val="333333"/>
          <w:spacing w:val="1"/>
        </w:rPr>
        <w:t>1.探索建立以诚信评价、专业评价、能力评价为维度的会计人才综合评价体系。</w:t>
      </w:r>
      <w:r>
        <w:rPr>
          <w:rFonts w:ascii="SimSun" w:hAnsi="SimSun" w:eastAsia="SimSun" w:cs="SimSun"/>
          <w:sz w:val="17"/>
          <w:szCs w:val="17"/>
          <w:color w:val="333333"/>
          <w:spacing w:val="-11"/>
        </w:rPr>
        <w:t> </w:t>
      </w:r>
      <w:r>
        <w:rPr>
          <w:rFonts w:ascii="SimSun" w:hAnsi="SimSun" w:eastAsia="SimSun" w:cs="SimSun"/>
          <w:sz w:val="17"/>
          <w:szCs w:val="17"/>
          <w:color w:val="333333"/>
          <w:spacing w:val="1"/>
        </w:rPr>
        <w:t>目前会计人才评价主要以会计专业技术资格考</w:t>
      </w:r>
      <w:r>
        <w:rPr>
          <w:rFonts w:ascii="SimSun" w:hAnsi="SimSun" w:eastAsia="SimSun" w:cs="SimSun"/>
          <w:sz w:val="17"/>
          <w:szCs w:val="17"/>
          <w:color w:val="333333"/>
        </w:rPr>
        <w:t> </w:t>
      </w:r>
      <w:r>
        <w:rPr>
          <w:rFonts w:ascii="SimSun" w:hAnsi="SimSun" w:eastAsia="SimSun" w:cs="SimSun"/>
          <w:sz w:val="17"/>
          <w:szCs w:val="17"/>
          <w:color w:val="333333"/>
        </w:rPr>
        <w:t>试评审为主，重点关注专业评价（会计专业技术资格考试）</w:t>
      </w:r>
      <w:r>
        <w:rPr>
          <w:rFonts w:ascii="SimSun" w:hAnsi="SimSun" w:eastAsia="SimSun" w:cs="SimSun"/>
          <w:sz w:val="17"/>
          <w:szCs w:val="17"/>
          <w:color w:val="333333"/>
          <w:spacing w:val="9"/>
        </w:rPr>
        <w:t> </w:t>
      </w:r>
      <w:r>
        <w:rPr>
          <w:rFonts w:ascii="SimSun" w:hAnsi="SimSun" w:eastAsia="SimSun" w:cs="SimSun"/>
          <w:sz w:val="17"/>
          <w:szCs w:val="17"/>
          <w:color w:val="333333"/>
        </w:rPr>
        <w:t>、能力评价（评审阶段对工作业绩进行评价</w:t>
      </w:r>
      <w:r>
        <w:rPr>
          <w:rFonts w:ascii="SimSun" w:hAnsi="SimSun" w:eastAsia="SimSun" w:cs="SimSun"/>
          <w:sz w:val="17"/>
          <w:szCs w:val="17"/>
          <w:color w:val="333333"/>
          <w:spacing w:val="-20"/>
        </w:rPr>
        <w:t>）</w:t>
      </w:r>
      <w:r>
        <w:rPr>
          <w:rFonts w:ascii="SimSun" w:hAnsi="SimSun" w:eastAsia="SimSun" w:cs="SimSun"/>
          <w:sz w:val="17"/>
          <w:szCs w:val="17"/>
          <w:color w:val="333333"/>
          <w:spacing w:val="10"/>
        </w:rPr>
        <w:t> </w:t>
      </w:r>
      <w:r>
        <w:rPr>
          <w:rFonts w:ascii="SimSun" w:hAnsi="SimSun" w:eastAsia="SimSun" w:cs="SimSun"/>
          <w:sz w:val="17"/>
          <w:szCs w:val="17"/>
          <w:color w:val="333333"/>
          <w:spacing w:val="-20"/>
        </w:rPr>
        <w:t>，</w:t>
      </w:r>
      <w:r>
        <w:rPr>
          <w:rFonts w:ascii="SimSun" w:hAnsi="SimSun" w:eastAsia="SimSun" w:cs="SimSun"/>
          <w:sz w:val="17"/>
          <w:szCs w:val="17"/>
          <w:color w:val="333333"/>
        </w:rPr>
        <w:t>尚未将诚信情况纳入评</w:t>
      </w:r>
      <w:r>
        <w:rPr>
          <w:rFonts w:ascii="SimSun" w:hAnsi="SimSun" w:eastAsia="SimSun" w:cs="SimSun"/>
          <w:sz w:val="17"/>
          <w:szCs w:val="17"/>
          <w:color w:val="333333"/>
        </w:rPr>
        <w:t> </w:t>
      </w:r>
      <w:r>
        <w:rPr>
          <w:rFonts w:ascii="SimSun" w:hAnsi="SimSun" w:eastAsia="SimSun" w:cs="SimSun"/>
          <w:sz w:val="17"/>
          <w:szCs w:val="17"/>
          <w:color w:val="333333"/>
          <w:spacing w:val="2"/>
        </w:rPr>
        <w:t>价范畴中。</w:t>
      </w:r>
      <w:r>
        <w:rPr>
          <w:rFonts w:ascii="SimSun" w:hAnsi="SimSun" w:eastAsia="SimSun" w:cs="SimSun"/>
          <w:sz w:val="17"/>
          <w:szCs w:val="17"/>
          <w:color w:val="333333"/>
          <w:spacing w:val="-50"/>
        </w:rPr>
        <w:t> </w:t>
      </w:r>
      <w:r>
        <w:rPr>
          <w:rFonts w:ascii="SimSun" w:hAnsi="SimSun" w:eastAsia="SimSun" w:cs="SimSun"/>
          <w:sz w:val="17"/>
          <w:szCs w:val="17"/>
          <w:color w:val="333333"/>
          <w:spacing w:val="2"/>
        </w:rPr>
        <w:t>“十四五”时期，将结合建立会计人员信用信息管理制度，将会计人员诚信情况作为会计人才评价的重要依据，充分发</w:t>
      </w:r>
      <w:r>
        <w:rPr>
          <w:rFonts w:ascii="SimSun" w:hAnsi="SimSun" w:eastAsia="SimSun" w:cs="SimSun"/>
          <w:sz w:val="17"/>
          <w:szCs w:val="17"/>
          <w:color w:val="333333"/>
        </w:rPr>
        <w:t> </w:t>
      </w:r>
      <w:r>
        <w:rPr>
          <w:rFonts w:ascii="SimSun" w:hAnsi="SimSun" w:eastAsia="SimSun" w:cs="SimSun"/>
          <w:sz w:val="17"/>
          <w:szCs w:val="17"/>
          <w:color w:val="333333"/>
        </w:rPr>
        <w:t>挥会计人才评价对会计人才教育培养的导向作用。</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2.完善会计专业技术资格考试评价制度。组织开展会计专业技术资格考试评价是会计人才评价的重要方式。科学的评价标准、</w:t>
      </w:r>
      <w:r>
        <w:rPr>
          <w:rFonts w:ascii="SimSun" w:hAnsi="SimSun" w:eastAsia="SimSun" w:cs="SimSun"/>
          <w:sz w:val="17"/>
          <w:szCs w:val="17"/>
          <w:color w:val="333333"/>
          <w:spacing w:val="29"/>
        </w:rPr>
        <w:t> </w:t>
      </w:r>
      <w:r>
        <w:rPr>
          <w:rFonts w:ascii="SimSun" w:hAnsi="SimSun" w:eastAsia="SimSun" w:cs="SimSun"/>
          <w:sz w:val="17"/>
          <w:szCs w:val="17"/>
          <w:color w:val="333333"/>
          <w:spacing w:val="2"/>
        </w:rPr>
        <w:t>有效的组织方式是做好会计人才评价的重要前提。</w:t>
      </w:r>
      <w:r>
        <w:rPr>
          <w:rFonts w:ascii="SimSun" w:hAnsi="SimSun" w:eastAsia="SimSun" w:cs="SimSun"/>
          <w:sz w:val="17"/>
          <w:szCs w:val="17"/>
          <w:color w:val="333333"/>
          <w:spacing w:val="-50"/>
        </w:rPr>
        <w:t> </w:t>
      </w:r>
      <w:r>
        <w:rPr>
          <w:rFonts w:ascii="SimSun" w:hAnsi="SimSun" w:eastAsia="SimSun" w:cs="SimSun"/>
          <w:sz w:val="17"/>
          <w:szCs w:val="17"/>
          <w:color w:val="333333"/>
          <w:spacing w:val="2"/>
        </w:rPr>
        <w:t>“十四五”期间，将修订会计专业技术资格考试大纲，加强会计专业技术资格考</w:t>
      </w:r>
      <w:r>
        <w:rPr>
          <w:rFonts w:ascii="SimSun" w:hAnsi="SimSun" w:eastAsia="SimSun" w:cs="SimSun"/>
          <w:sz w:val="17"/>
          <w:szCs w:val="17"/>
          <w:color w:val="333333"/>
        </w:rPr>
        <w:t> </w:t>
      </w:r>
      <w:r>
        <w:rPr>
          <w:rFonts w:ascii="SimSun" w:hAnsi="SimSun" w:eastAsia="SimSun" w:cs="SimSun"/>
          <w:sz w:val="17"/>
          <w:szCs w:val="17"/>
          <w:color w:val="333333"/>
        </w:rPr>
        <w:t>试组织实施管理，探索推进初级会计专业技术资格考试一年多考；</w:t>
      </w:r>
      <w:r>
        <w:rPr>
          <w:rFonts w:ascii="SimSun" w:hAnsi="SimSun" w:eastAsia="SimSun" w:cs="SimSun"/>
          <w:sz w:val="17"/>
          <w:szCs w:val="17"/>
          <w:color w:val="333333"/>
          <w:spacing w:val="64"/>
        </w:rPr>
        <w:t> </w:t>
      </w:r>
      <w:r>
        <w:rPr>
          <w:rFonts w:ascii="SimSun" w:hAnsi="SimSun" w:eastAsia="SimSun" w:cs="SimSun"/>
          <w:sz w:val="17"/>
          <w:szCs w:val="17"/>
          <w:color w:val="333333"/>
        </w:rPr>
        <w:t>加大对高级和正高级会计专业技术资格评审工作的指导力度，向</w:t>
      </w:r>
      <w:r>
        <w:rPr>
          <w:rFonts w:ascii="SimSun" w:hAnsi="SimSun" w:eastAsia="SimSun" w:cs="SimSun"/>
          <w:sz w:val="17"/>
          <w:szCs w:val="17"/>
          <w:color w:val="333333"/>
        </w:rPr>
        <w:t> </w:t>
      </w:r>
      <w:r>
        <w:rPr>
          <w:rFonts w:ascii="SimSun" w:hAnsi="SimSun" w:eastAsia="SimSun" w:cs="SimSun"/>
          <w:sz w:val="17"/>
          <w:szCs w:val="17"/>
          <w:color w:val="333333"/>
        </w:rPr>
        <w:t>艰苦边远地区适当放宽评审标准；</w:t>
      </w:r>
      <w:r>
        <w:rPr>
          <w:rFonts w:ascii="SimSun" w:hAnsi="SimSun" w:eastAsia="SimSun" w:cs="SimSun"/>
          <w:sz w:val="17"/>
          <w:szCs w:val="17"/>
          <w:color w:val="333333"/>
          <w:spacing w:val="64"/>
        </w:rPr>
        <w:t> </w:t>
      </w:r>
      <w:r>
        <w:rPr>
          <w:rFonts w:ascii="SimSun" w:hAnsi="SimSun" w:eastAsia="SimSun" w:cs="SimSun"/>
          <w:sz w:val="17"/>
          <w:szCs w:val="17"/>
          <w:color w:val="333333"/>
        </w:rPr>
        <w:t>研究会计专业技术资格考试、评审与注册会计师等职业资格考试科目互认、与会计专业学位研究</w:t>
      </w:r>
      <w:r>
        <w:rPr>
          <w:rFonts w:ascii="SimSun" w:hAnsi="SimSun" w:eastAsia="SimSun" w:cs="SimSun"/>
          <w:sz w:val="17"/>
          <w:szCs w:val="17"/>
          <w:color w:val="333333"/>
        </w:rPr>
        <w:t> </w:t>
      </w:r>
      <w:r>
        <w:rPr>
          <w:rFonts w:ascii="SimSun" w:hAnsi="SimSun" w:eastAsia="SimSun" w:cs="SimSun"/>
          <w:sz w:val="17"/>
          <w:szCs w:val="17"/>
          <w:color w:val="333333"/>
          <w:spacing w:val="1"/>
        </w:rPr>
        <w:t>生教育衔接的机制、与高端会计人才培养衔接的机制，减少重复评价，畅通各类会计人才流动、提升的渠道。</w:t>
      </w:r>
    </w:p>
    <w:p>
      <w:pPr>
        <w:ind w:left="1043" w:right="1016" w:firstLine="351"/>
        <w:spacing w:before="109" w:line="327" w:lineRule="auto"/>
        <w:rPr>
          <w:rFonts w:ascii="SimSun" w:hAnsi="SimSun" w:eastAsia="SimSun" w:cs="SimSun"/>
          <w:sz w:val="17"/>
          <w:szCs w:val="17"/>
        </w:rPr>
      </w:pPr>
      <w:r>
        <w:rPr>
          <w:rFonts w:ascii="SimSun" w:hAnsi="SimSun" w:eastAsia="SimSun" w:cs="SimSun"/>
          <w:sz w:val="17"/>
          <w:szCs w:val="17"/>
          <w:color w:val="333333"/>
          <w:spacing w:val="1"/>
        </w:rPr>
        <w:t>（三）</w:t>
      </w:r>
      <w:r>
        <w:rPr>
          <w:rFonts w:ascii="SimSun" w:hAnsi="SimSun" w:eastAsia="SimSun" w:cs="SimSun"/>
          <w:sz w:val="17"/>
          <w:szCs w:val="17"/>
          <w:color w:val="333333"/>
          <w:spacing w:val="-3"/>
        </w:rPr>
        <w:t> </w:t>
      </w:r>
      <w:r>
        <w:rPr>
          <w:rFonts w:ascii="SimSun" w:hAnsi="SimSun" w:eastAsia="SimSun" w:cs="SimSun"/>
          <w:sz w:val="17"/>
          <w:szCs w:val="17"/>
          <w:color w:val="333333"/>
          <w:spacing w:val="1"/>
        </w:rPr>
        <w:t>提高会计人员继续教育质量。会计人员继续教育是实现会计人员更新知识、拓展技能、完善知识结构、提高能力素质的</w:t>
      </w:r>
      <w:r>
        <w:rPr>
          <w:rFonts w:ascii="SimSun" w:hAnsi="SimSun" w:eastAsia="SimSun" w:cs="SimSun"/>
          <w:sz w:val="17"/>
          <w:szCs w:val="17"/>
          <w:color w:val="333333"/>
        </w:rPr>
        <w:t> </w:t>
      </w:r>
      <w:r>
        <w:rPr>
          <w:rFonts w:ascii="SimSun" w:hAnsi="SimSun" w:eastAsia="SimSun" w:cs="SimSun"/>
          <w:sz w:val="17"/>
          <w:szCs w:val="17"/>
          <w:color w:val="333333"/>
          <w:spacing w:val="2"/>
        </w:rPr>
        <w:t>一项重要制度安排。我国会计法第三十九条规定“对会计人员的教育和培训工作应当加强。</w:t>
      </w:r>
      <w:r>
        <w:rPr>
          <w:rFonts w:ascii="SimSun" w:hAnsi="SimSun" w:eastAsia="SimSun" w:cs="SimSun"/>
          <w:sz w:val="17"/>
          <w:szCs w:val="17"/>
          <w:color w:val="333333"/>
          <w:spacing w:val="-50"/>
        </w:rPr>
        <w:t> </w:t>
      </w:r>
      <w:r>
        <w:rPr>
          <w:rFonts w:ascii="SimSun" w:hAnsi="SimSun" w:eastAsia="SimSun" w:cs="SimSun"/>
          <w:sz w:val="17"/>
          <w:szCs w:val="17"/>
          <w:color w:val="333333"/>
          <w:spacing w:val="2"/>
        </w:rPr>
        <w:t>”党的十九大明确要求要“办好继续教</w:t>
      </w:r>
      <w:r>
        <w:rPr>
          <w:rFonts w:ascii="SimSun" w:hAnsi="SimSun" w:eastAsia="SimSun" w:cs="SimSun"/>
          <w:sz w:val="17"/>
          <w:szCs w:val="17"/>
          <w:color w:val="333333"/>
        </w:rPr>
        <w:t> </w:t>
      </w:r>
      <w:r>
        <w:rPr>
          <w:rFonts w:ascii="SimSun" w:hAnsi="SimSun" w:eastAsia="SimSun" w:cs="SimSun"/>
          <w:sz w:val="17"/>
          <w:szCs w:val="17"/>
          <w:color w:val="333333"/>
          <w:spacing w:val="8"/>
        </w:rPr>
        <w:t>育，加快建设学习型社会，大力提高国民素质。</w:t>
      </w:r>
      <w:r>
        <w:rPr>
          <w:rFonts w:ascii="SimSun" w:hAnsi="SimSun" w:eastAsia="SimSun" w:cs="SimSun"/>
          <w:sz w:val="17"/>
          <w:szCs w:val="17"/>
          <w:color w:val="333333"/>
          <w:spacing w:val="-36"/>
        </w:rPr>
        <w:t> </w:t>
      </w:r>
      <w:r>
        <w:rPr>
          <w:rFonts w:ascii="SimSun" w:hAnsi="SimSun" w:eastAsia="SimSun" w:cs="SimSun"/>
          <w:sz w:val="17"/>
          <w:szCs w:val="17"/>
          <w:color w:val="333333"/>
          <w:spacing w:val="8"/>
        </w:rPr>
        <w:t>”针对目前继续教育标准不统一、学习质量难以有效保证等问题，提出具体措</w:t>
      </w:r>
      <w:r>
        <w:rPr>
          <w:rFonts w:ascii="SimSun" w:hAnsi="SimSun" w:eastAsia="SimSun" w:cs="SimSun"/>
          <w:sz w:val="17"/>
          <w:szCs w:val="17"/>
          <w:color w:val="333333"/>
        </w:rPr>
        <w:t> </w:t>
      </w:r>
      <w:r>
        <w:rPr>
          <w:rFonts w:ascii="SimSun" w:hAnsi="SimSun" w:eastAsia="SimSun" w:cs="SimSun"/>
          <w:sz w:val="17"/>
          <w:szCs w:val="17"/>
          <w:color w:val="333333"/>
          <w:spacing w:val="-7"/>
        </w:rPr>
        <w:t>施。</w:t>
      </w:r>
    </w:p>
    <w:p>
      <w:pPr>
        <w:ind w:left="1043" w:right="1016" w:firstLine="358"/>
        <w:spacing w:before="108" w:line="327" w:lineRule="auto"/>
        <w:rPr>
          <w:rFonts w:ascii="SimSun" w:hAnsi="SimSun" w:eastAsia="SimSun" w:cs="SimSun"/>
          <w:sz w:val="17"/>
          <w:szCs w:val="17"/>
        </w:rPr>
      </w:pPr>
      <w:r>
        <w:rPr>
          <w:rFonts w:ascii="SimSun" w:hAnsi="SimSun" w:eastAsia="SimSun" w:cs="SimSun"/>
          <w:sz w:val="17"/>
          <w:szCs w:val="17"/>
          <w:color w:val="333333"/>
        </w:rPr>
        <w:t>1.制定会计人员继续教育专业科目指南。</w:t>
      </w:r>
      <w:r>
        <w:rPr>
          <w:rFonts w:ascii="SimSun" w:hAnsi="SimSun" w:eastAsia="SimSun" w:cs="SimSun"/>
          <w:sz w:val="17"/>
          <w:szCs w:val="17"/>
          <w:color w:val="333333"/>
          <w:spacing w:val="-44"/>
        </w:rPr>
        <w:t> </w:t>
      </w:r>
      <w:r>
        <w:rPr>
          <w:rFonts w:ascii="SimSun" w:hAnsi="SimSun" w:eastAsia="SimSun" w:cs="SimSun"/>
          <w:sz w:val="17"/>
          <w:szCs w:val="17"/>
          <w:color w:val="333333"/>
        </w:rPr>
        <w:t>《会计专业技术人员继续教育规定》</w:t>
      </w:r>
      <w:r>
        <w:rPr>
          <w:rFonts w:ascii="SimSun" w:hAnsi="SimSun" w:eastAsia="SimSun" w:cs="SimSun"/>
          <w:sz w:val="17"/>
          <w:szCs w:val="17"/>
          <w:color w:val="333333"/>
        </w:rPr>
        <w:t> </w:t>
      </w:r>
      <w:r>
        <w:rPr>
          <w:rFonts w:ascii="SimSun" w:hAnsi="SimSun" w:eastAsia="SimSun" w:cs="SimSun"/>
          <w:sz w:val="17"/>
          <w:szCs w:val="17"/>
          <w:color w:val="333333"/>
        </w:rPr>
        <w:t>第九条规定，</w:t>
      </w:r>
      <w:r>
        <w:rPr>
          <w:rFonts w:ascii="SimSun" w:hAnsi="SimSun" w:eastAsia="SimSun" w:cs="SimSun"/>
          <w:sz w:val="17"/>
          <w:szCs w:val="17"/>
          <w:color w:val="333333"/>
          <w:spacing w:val="-81"/>
        </w:rPr>
        <w:t> </w:t>
      </w:r>
      <w:r>
        <w:rPr>
          <w:rFonts w:ascii="SimSun" w:hAnsi="SimSun" w:eastAsia="SimSun" w:cs="SimSun"/>
          <w:sz w:val="17"/>
          <w:szCs w:val="17"/>
          <w:color w:val="333333"/>
        </w:rPr>
        <w:t>“财政部会同人力资源社会保障部</w:t>
      </w:r>
      <w:r>
        <w:rPr>
          <w:rFonts w:ascii="SimSun" w:hAnsi="SimSun" w:eastAsia="SimSun" w:cs="SimSun"/>
          <w:sz w:val="17"/>
          <w:szCs w:val="17"/>
          <w:color w:val="333333"/>
        </w:rPr>
        <w:t> </w:t>
      </w:r>
      <w:r>
        <w:rPr>
          <w:rFonts w:ascii="SimSun" w:hAnsi="SimSun" w:eastAsia="SimSun" w:cs="SimSun"/>
          <w:sz w:val="17"/>
          <w:szCs w:val="17"/>
          <w:color w:val="333333"/>
          <w:spacing w:val="8"/>
        </w:rPr>
        <w:t>根据会计专业技术人员能力框架，定期发布继续教育公需科目指南、专业科目指南，对会计专业技术人员继续教育内容进行指</w:t>
      </w:r>
      <w:r>
        <w:rPr>
          <w:rFonts w:ascii="SimSun" w:hAnsi="SimSun" w:eastAsia="SimSun" w:cs="SimSun"/>
          <w:sz w:val="17"/>
          <w:szCs w:val="17"/>
          <w:color w:val="333333"/>
          <w:spacing w:val="49"/>
        </w:rPr>
        <w:t> </w:t>
      </w:r>
      <w:r>
        <w:rPr>
          <w:rFonts w:ascii="SimSun" w:hAnsi="SimSun" w:eastAsia="SimSun" w:cs="SimSun"/>
          <w:sz w:val="17"/>
          <w:szCs w:val="17"/>
          <w:color w:val="333333"/>
          <w:spacing w:val="2"/>
        </w:rPr>
        <w:t>导”</w:t>
      </w:r>
      <w:r>
        <w:rPr>
          <w:rFonts w:ascii="SimSun" w:hAnsi="SimSun" w:eastAsia="SimSun" w:cs="SimSun"/>
          <w:sz w:val="17"/>
          <w:szCs w:val="17"/>
          <w:color w:val="333333"/>
          <w:spacing w:val="-54"/>
        </w:rPr>
        <w:t> </w:t>
      </w:r>
      <w:r>
        <w:rPr>
          <w:rFonts w:ascii="SimSun" w:hAnsi="SimSun" w:eastAsia="SimSun" w:cs="SimSun"/>
          <w:sz w:val="17"/>
          <w:szCs w:val="17"/>
          <w:color w:val="333333"/>
          <w:spacing w:val="2"/>
        </w:rPr>
        <w:t>。专业科目指南是指导会计人员继续教育的重要文件。</w:t>
      </w:r>
      <w:r>
        <w:rPr>
          <w:rFonts w:ascii="SimSun" w:hAnsi="SimSun" w:eastAsia="SimSun" w:cs="SimSun"/>
          <w:sz w:val="17"/>
          <w:szCs w:val="17"/>
          <w:color w:val="333333"/>
          <w:spacing w:val="-81"/>
        </w:rPr>
        <w:t> </w:t>
      </w:r>
      <w:r>
        <w:rPr>
          <w:rFonts w:ascii="SimSun" w:hAnsi="SimSun" w:eastAsia="SimSun" w:cs="SimSun"/>
          <w:sz w:val="17"/>
          <w:szCs w:val="17"/>
          <w:color w:val="333333"/>
          <w:spacing w:val="2"/>
        </w:rPr>
        <w:t>“十四五”期间，将针对不同层次、不同类别的会计人才分别构建能力</w:t>
      </w:r>
      <w:r>
        <w:rPr>
          <w:rFonts w:ascii="SimSun" w:hAnsi="SimSun" w:eastAsia="SimSun" w:cs="SimSun"/>
          <w:sz w:val="17"/>
          <w:szCs w:val="17"/>
          <w:color w:val="333333"/>
        </w:rPr>
        <w:t> </w:t>
      </w:r>
      <w:r>
        <w:rPr>
          <w:rFonts w:ascii="SimSun" w:hAnsi="SimSun" w:eastAsia="SimSun" w:cs="SimSun"/>
          <w:sz w:val="17"/>
          <w:szCs w:val="17"/>
          <w:color w:val="333333"/>
          <w:spacing w:val="1"/>
        </w:rPr>
        <w:t>框架，以能力框架为指引，制定会计人员继续教育科目指南，突出继续教育的针对性、差异化、实用性和前瞻性。</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2.修订中国注册会计师胜任能力指南。为适应注册会计师行业发展的新形势，进一步提升注册会计师行业专业化水平，不断适</w:t>
      </w:r>
      <w:r>
        <w:rPr>
          <w:rFonts w:ascii="SimSun" w:hAnsi="SimSun" w:eastAsia="SimSun" w:cs="SimSun"/>
          <w:sz w:val="17"/>
          <w:szCs w:val="17"/>
          <w:color w:val="333333"/>
          <w:spacing w:val="29"/>
        </w:rPr>
        <w:t> </w:t>
      </w:r>
      <w:r>
        <w:rPr>
          <w:rFonts w:ascii="SimSun" w:hAnsi="SimSun" w:eastAsia="SimSun" w:cs="SimSun"/>
          <w:sz w:val="17"/>
          <w:szCs w:val="17"/>
          <w:color w:val="333333"/>
        </w:rPr>
        <w:t>应国家经济社会发展需要，在总结提炼国内新实践，学习借鉴国际新变化的基础上修订《中国注册会计师胜任能力指南》</w:t>
      </w:r>
      <w:r>
        <w:rPr>
          <w:rFonts w:ascii="SimSun" w:hAnsi="SimSun" w:eastAsia="SimSun" w:cs="SimSun"/>
          <w:sz w:val="17"/>
          <w:szCs w:val="17"/>
          <w:color w:val="333333"/>
          <w:spacing w:val="64"/>
        </w:rPr>
        <w:t> </w:t>
      </w:r>
      <w:r>
        <w:rPr>
          <w:rFonts w:ascii="SimSun" w:hAnsi="SimSun" w:eastAsia="SimSun" w:cs="SimSun"/>
          <w:sz w:val="17"/>
          <w:szCs w:val="17"/>
          <w:color w:val="333333"/>
        </w:rPr>
        <w:t>。新修订</w:t>
      </w:r>
      <w:r>
        <w:rPr>
          <w:rFonts w:ascii="SimSun" w:hAnsi="SimSun" w:eastAsia="SimSun" w:cs="SimSun"/>
          <w:sz w:val="17"/>
          <w:szCs w:val="17"/>
          <w:color w:val="333333"/>
        </w:rPr>
        <w:t> </w:t>
      </w:r>
      <w:r>
        <w:rPr>
          <w:rFonts w:ascii="SimSun" w:hAnsi="SimSun" w:eastAsia="SimSun" w:cs="SimSun"/>
          <w:sz w:val="17"/>
          <w:szCs w:val="17"/>
          <w:color w:val="333333"/>
          <w:spacing w:val="1"/>
        </w:rPr>
        <w:t>的《注册会计师胜任能力指南》</w:t>
      </w:r>
      <w:r>
        <w:rPr>
          <w:rFonts w:ascii="SimSun" w:hAnsi="SimSun" w:eastAsia="SimSun" w:cs="SimSun"/>
          <w:sz w:val="17"/>
          <w:szCs w:val="17"/>
          <w:color w:val="333333"/>
          <w:spacing w:val="7"/>
        </w:rPr>
        <w:t> </w:t>
      </w:r>
      <w:r>
        <w:rPr>
          <w:rFonts w:ascii="SimSun" w:hAnsi="SimSun" w:eastAsia="SimSun" w:cs="SimSun"/>
          <w:sz w:val="17"/>
          <w:szCs w:val="17"/>
          <w:color w:val="333333"/>
          <w:spacing w:val="1"/>
        </w:rPr>
        <w:t>将对注册会计师职业生涯胜任能力总框架、专业素质基本要素及核心内容、学历教育与职业教育内</w:t>
      </w:r>
      <w:r>
        <w:rPr>
          <w:rFonts w:ascii="SimSun" w:hAnsi="SimSun" w:eastAsia="SimSun" w:cs="SimSun"/>
          <w:sz w:val="17"/>
          <w:szCs w:val="17"/>
          <w:color w:val="333333"/>
        </w:rPr>
        <w:t> </w:t>
      </w:r>
      <w:r>
        <w:rPr>
          <w:rFonts w:ascii="SimSun" w:hAnsi="SimSun" w:eastAsia="SimSun" w:cs="SimSun"/>
          <w:sz w:val="17"/>
          <w:szCs w:val="17"/>
          <w:color w:val="333333"/>
          <w:spacing w:val="1"/>
        </w:rPr>
        <w:t>在联系以及实务经历在培养、保持和提升注册会计师胜任能力中的地位与作用等方面进行进一步明确和规范。</w:t>
      </w:r>
    </w:p>
    <w:p>
      <w:pPr>
        <w:ind w:firstLine="1399"/>
        <w:spacing w:before="107" w:line="187" w:lineRule="auto"/>
        <w:rPr>
          <w:rFonts w:ascii="SimSun" w:hAnsi="SimSun" w:eastAsia="SimSun" w:cs="SimSun"/>
          <w:sz w:val="17"/>
          <w:szCs w:val="17"/>
        </w:rPr>
      </w:pPr>
      <w:r>
        <w:rPr>
          <w:rFonts w:ascii="SimSun" w:hAnsi="SimSun" w:eastAsia="SimSun" w:cs="SimSun"/>
          <w:sz w:val="17"/>
          <w:szCs w:val="17"/>
          <w:color w:val="333333"/>
          <w:spacing w:val="5"/>
        </w:rPr>
        <w:t>3.丰富继续教育内容和方式。继续教育的内容要以服务会计人员为核心，满足经济社会发展对高素质复合型国际化人才的需</w:t>
      </w:r>
    </w:p>
    <w:p>
      <w:pPr>
        <w:ind w:left="1043" w:right="1016" w:firstLine="1"/>
        <w:spacing w:before="131" w:line="327" w:lineRule="auto"/>
        <w:rPr>
          <w:rFonts w:ascii="SimSun" w:hAnsi="SimSun" w:eastAsia="SimSun" w:cs="SimSun"/>
          <w:sz w:val="17"/>
          <w:szCs w:val="17"/>
        </w:rPr>
      </w:pPr>
      <w:r>
        <w:rPr>
          <w:rFonts w:ascii="SimSun" w:hAnsi="SimSun" w:eastAsia="SimSun" w:cs="SimSun"/>
          <w:sz w:val="17"/>
          <w:szCs w:val="17"/>
          <w:color w:val="333333"/>
        </w:rPr>
        <w:t>要，要加强对最新财经法规和会计准则制度的学习，提高依法理财、准确执行会计准则的能力；</w:t>
      </w:r>
      <w:r>
        <w:rPr>
          <w:rFonts w:ascii="SimSun" w:hAnsi="SimSun" w:eastAsia="SimSun" w:cs="SimSun"/>
          <w:sz w:val="17"/>
          <w:szCs w:val="17"/>
          <w:color w:val="333333"/>
          <w:spacing w:val="62"/>
          <w:w w:val="101"/>
        </w:rPr>
        <w:t> </w:t>
      </w:r>
      <w:r>
        <w:rPr>
          <w:rFonts w:ascii="SimSun" w:hAnsi="SimSun" w:eastAsia="SimSun" w:cs="SimSun"/>
          <w:sz w:val="17"/>
          <w:szCs w:val="17"/>
          <w:color w:val="333333"/>
        </w:rPr>
        <w:t>要加强岗位能力培训，学习行业发</w:t>
      </w:r>
      <w:r>
        <w:rPr>
          <w:rFonts w:ascii="SimSun" w:hAnsi="SimSun" w:eastAsia="SimSun" w:cs="SimSun"/>
          <w:sz w:val="17"/>
          <w:szCs w:val="17"/>
          <w:color w:val="333333"/>
        </w:rPr>
        <w:t> </w:t>
      </w:r>
      <w:r>
        <w:rPr>
          <w:rFonts w:ascii="SimSun" w:hAnsi="SimSun" w:eastAsia="SimSun" w:cs="SimSun"/>
          <w:sz w:val="17"/>
          <w:szCs w:val="17"/>
          <w:color w:val="333333"/>
        </w:rPr>
        <w:t>展相关的新知识、新技术、新技能，提高实际工作能力和业务技能；</w:t>
      </w:r>
      <w:r>
        <w:rPr>
          <w:rFonts w:ascii="SimSun" w:hAnsi="SimSun" w:eastAsia="SimSun" w:cs="SimSun"/>
          <w:sz w:val="17"/>
          <w:szCs w:val="17"/>
          <w:color w:val="333333"/>
          <w:spacing w:val="64"/>
        </w:rPr>
        <w:t> </w:t>
      </w:r>
      <w:r>
        <w:rPr>
          <w:rFonts w:ascii="SimSun" w:hAnsi="SimSun" w:eastAsia="SimSun" w:cs="SimSun"/>
          <w:sz w:val="17"/>
          <w:szCs w:val="17"/>
          <w:color w:val="333333"/>
        </w:rPr>
        <w:t>要加强职业道德教育，提高会计人员职业道德水平。关于继续</w:t>
      </w:r>
      <w:r>
        <w:rPr>
          <w:rFonts w:ascii="SimSun" w:hAnsi="SimSun" w:eastAsia="SimSun" w:cs="SimSun"/>
          <w:sz w:val="17"/>
          <w:szCs w:val="17"/>
          <w:color w:val="333333"/>
        </w:rPr>
        <w:t> </w:t>
      </w:r>
      <w:r>
        <w:rPr>
          <w:rFonts w:ascii="SimSun" w:hAnsi="SimSun" w:eastAsia="SimSun" w:cs="SimSun"/>
          <w:sz w:val="17"/>
          <w:szCs w:val="17"/>
          <w:color w:val="333333"/>
          <w:spacing w:val="5"/>
        </w:rPr>
        <w:t>教育形式，考虑到工学矛盾、行业差异等因素，将对继续教育形式和学时认定采取更为便捷的方式，进一步丰富拓展继续教育渠</w:t>
      </w:r>
      <w:r>
        <w:rPr>
          <w:rFonts w:ascii="SimSun" w:hAnsi="SimSun" w:eastAsia="SimSun" w:cs="SimSun"/>
          <w:sz w:val="17"/>
          <w:szCs w:val="17"/>
          <w:color w:val="333333"/>
          <w:spacing w:val="39"/>
        </w:rPr>
        <w:t> </w:t>
      </w:r>
      <w:r>
        <w:rPr>
          <w:rFonts w:ascii="SimSun" w:hAnsi="SimSun" w:eastAsia="SimSun" w:cs="SimSun"/>
          <w:sz w:val="17"/>
          <w:szCs w:val="17"/>
          <w:color w:val="333333"/>
          <w:spacing w:val="2"/>
        </w:rPr>
        <w:t>道，充分利用云计算、大数据等新技术，推进继续教育信息化平台建设和应用，提供标准统一、内容规范、质量优秀的会计人员继</w:t>
      </w:r>
      <w:r>
        <w:rPr>
          <w:rFonts w:ascii="SimSun" w:hAnsi="SimSun" w:eastAsia="SimSun" w:cs="SimSun"/>
          <w:sz w:val="17"/>
          <w:szCs w:val="17"/>
          <w:color w:val="333333"/>
          <w:spacing w:val="35"/>
        </w:rPr>
        <w:t> </w:t>
      </w:r>
      <w:r>
        <w:rPr>
          <w:rFonts w:ascii="SimSun" w:hAnsi="SimSun" w:eastAsia="SimSun" w:cs="SimSun"/>
          <w:sz w:val="17"/>
          <w:szCs w:val="17"/>
          <w:color w:val="333333"/>
          <w:spacing w:val="1"/>
        </w:rPr>
        <w:t>续教育课程和注册会计师胜任能力全要素模块课程，开展继续教育师资库建设。</w:t>
      </w:r>
    </w:p>
    <w:p>
      <w:pPr>
        <w:ind w:left="1043" w:right="1016" w:firstLine="351"/>
        <w:spacing w:before="108" w:line="327" w:lineRule="auto"/>
        <w:rPr>
          <w:rFonts w:ascii="SimSun" w:hAnsi="SimSun" w:eastAsia="SimSun" w:cs="SimSun"/>
          <w:sz w:val="17"/>
          <w:szCs w:val="17"/>
        </w:rPr>
      </w:pPr>
      <w:r>
        <w:rPr>
          <w:rFonts w:ascii="SimSun" w:hAnsi="SimSun" w:eastAsia="SimSun" w:cs="SimSun"/>
          <w:sz w:val="17"/>
          <w:szCs w:val="17"/>
          <w:color w:val="333333"/>
          <w:spacing w:val="1"/>
        </w:rPr>
        <w:t>（四）</w:t>
      </w:r>
      <w:r>
        <w:rPr>
          <w:rFonts w:ascii="SimSun" w:hAnsi="SimSun" w:eastAsia="SimSun" w:cs="SimSun"/>
          <w:sz w:val="17"/>
          <w:szCs w:val="17"/>
          <w:color w:val="333333"/>
          <w:spacing w:val="-3"/>
        </w:rPr>
        <w:t> </w:t>
      </w:r>
      <w:r>
        <w:rPr>
          <w:rFonts w:ascii="SimSun" w:hAnsi="SimSun" w:eastAsia="SimSun" w:cs="SimSun"/>
          <w:sz w:val="17"/>
          <w:szCs w:val="17"/>
          <w:color w:val="333333"/>
          <w:spacing w:val="1"/>
        </w:rPr>
        <w:t>抓好会计人才培养重大工程。为培养各领域的高端会计人才，财政部将继续实施重大会计人才培养工程，培养符合新时</w:t>
      </w:r>
      <w:r>
        <w:rPr>
          <w:rFonts w:ascii="SimSun" w:hAnsi="SimSun" w:eastAsia="SimSun" w:cs="SimSun"/>
          <w:sz w:val="17"/>
          <w:szCs w:val="17"/>
          <w:color w:val="333333"/>
        </w:rPr>
        <w:t> </w:t>
      </w:r>
      <w:r>
        <w:rPr>
          <w:rFonts w:ascii="SimSun" w:hAnsi="SimSun" w:eastAsia="SimSun" w:cs="SimSun"/>
          <w:sz w:val="17"/>
          <w:szCs w:val="17"/>
          <w:color w:val="333333"/>
          <w:spacing w:val="2"/>
        </w:rPr>
        <w:t>代高质量发展要求的大中型企业高端会计人才，培养符合新时代行政事业单位管理要求的高端会计人才，培养符合国家建设要求的</w:t>
      </w:r>
      <w:r>
        <w:rPr>
          <w:rFonts w:ascii="SimSun" w:hAnsi="SimSun" w:eastAsia="SimSun" w:cs="SimSun"/>
          <w:sz w:val="17"/>
          <w:szCs w:val="17"/>
          <w:color w:val="333333"/>
          <w:spacing w:val="35"/>
        </w:rPr>
        <w:t> </w:t>
      </w:r>
      <w:r>
        <w:rPr>
          <w:rFonts w:ascii="SimSun" w:hAnsi="SimSun" w:eastAsia="SimSun" w:cs="SimSun"/>
          <w:sz w:val="17"/>
          <w:szCs w:val="17"/>
          <w:color w:val="333333"/>
          <w:spacing w:val="2"/>
        </w:rPr>
        <w:t>注册会计师，培养符合教育改革要求、贴近会计实务的会计教学科研人才和学术带头人，培养符合会计国际交流合作需要的国际化</w:t>
      </w:r>
      <w:r>
        <w:rPr>
          <w:rFonts w:ascii="SimSun" w:hAnsi="SimSun" w:eastAsia="SimSun" w:cs="SimSun"/>
          <w:sz w:val="17"/>
          <w:szCs w:val="17"/>
          <w:color w:val="333333"/>
          <w:spacing w:val="35"/>
        </w:rPr>
        <w:t> </w:t>
      </w:r>
      <w:r>
        <w:rPr>
          <w:rFonts w:ascii="SimSun" w:hAnsi="SimSun" w:eastAsia="SimSun" w:cs="SimSun"/>
          <w:sz w:val="17"/>
          <w:szCs w:val="17"/>
          <w:color w:val="333333"/>
          <w:spacing w:val="-3"/>
        </w:rPr>
        <w:t>高端会计人才。</w:t>
      </w:r>
    </w:p>
    <w:p>
      <w:pPr>
        <w:ind w:left="1044" w:right="1016" w:firstLine="357"/>
        <w:spacing w:before="108" w:line="327" w:lineRule="auto"/>
        <w:rPr>
          <w:rFonts w:ascii="SimSun" w:hAnsi="SimSun" w:eastAsia="SimSun" w:cs="SimSun"/>
          <w:sz w:val="17"/>
          <w:szCs w:val="17"/>
        </w:rPr>
      </w:pPr>
      <w:r>
        <w:rPr>
          <w:rFonts w:ascii="SimSun" w:hAnsi="SimSun" w:eastAsia="SimSun" w:cs="SimSun"/>
          <w:sz w:val="17"/>
          <w:szCs w:val="17"/>
          <w:color w:val="333333"/>
          <w:spacing w:val="2"/>
        </w:rPr>
        <w:t>1.大中型企业总会计师培养工程。对中央企业一二三级企业、省级国有企业一二级企业、上市公司和地方重点企业总会计师开</w:t>
      </w:r>
      <w:r>
        <w:rPr>
          <w:rFonts w:ascii="SimSun" w:hAnsi="SimSun" w:eastAsia="SimSun" w:cs="SimSun"/>
          <w:sz w:val="17"/>
          <w:szCs w:val="17"/>
          <w:color w:val="333333"/>
          <w:spacing w:val="18"/>
        </w:rPr>
        <w:t> </w:t>
      </w:r>
      <w:r>
        <w:rPr>
          <w:rFonts w:ascii="SimSun" w:hAnsi="SimSun" w:eastAsia="SimSun" w:cs="SimSun"/>
          <w:sz w:val="17"/>
          <w:szCs w:val="17"/>
          <w:color w:val="333333"/>
          <w:spacing w:val="1"/>
        </w:rPr>
        <w:t>展轮训，提升总会计师岗位能力素质，每年培训约2900人，五年共培训约14500人；</w:t>
      </w:r>
      <w:r>
        <w:rPr>
          <w:rFonts w:ascii="SimSun" w:hAnsi="SimSun" w:eastAsia="SimSun" w:cs="SimSun"/>
          <w:sz w:val="17"/>
          <w:szCs w:val="17"/>
          <w:color w:val="333333"/>
          <w:spacing w:val="86"/>
          <w:w w:val="101"/>
        </w:rPr>
        <w:t> </w:t>
      </w:r>
      <w:r>
        <w:rPr>
          <w:rFonts w:ascii="SimSun" w:hAnsi="SimSun" w:eastAsia="SimSun" w:cs="SimSun"/>
          <w:sz w:val="17"/>
          <w:szCs w:val="17"/>
          <w:color w:val="333333"/>
          <w:spacing w:val="1"/>
        </w:rPr>
        <w:t>选拔一批大中型企业优秀中青年会计人才进行</w:t>
      </w:r>
      <w:r>
        <w:rPr>
          <w:rFonts w:ascii="SimSun" w:hAnsi="SimSun" w:eastAsia="SimSun" w:cs="SimSun"/>
          <w:sz w:val="17"/>
          <w:szCs w:val="17"/>
          <w:color w:val="333333"/>
        </w:rPr>
        <w:t> </w:t>
      </w:r>
      <w:r>
        <w:rPr>
          <w:rFonts w:ascii="SimSun" w:hAnsi="SimSun" w:eastAsia="SimSun" w:cs="SimSun"/>
          <w:sz w:val="17"/>
          <w:szCs w:val="17"/>
          <w:color w:val="333333"/>
          <w:spacing w:val="1"/>
        </w:rPr>
        <w:t>重点培养，培养周期三年，每两年选拔1次，五年共选拔培养约240人。</w:t>
      </w:r>
    </w:p>
    <w:p>
      <w:pPr>
        <w:spacing w:line="431" w:lineRule="auto"/>
        <w:rPr>
          <w:rFonts w:ascii="SimSun"/>
          <w:sz w:val="21"/>
        </w:rPr>
      </w:pPr>
      <w:r/>
    </w:p>
    <w:p>
      <w:pPr>
        <w:ind w:firstLine="539"/>
        <w:spacing w:before="46" w:line="218" w:lineRule="exact"/>
        <w:rPr>
          <w:rFonts w:ascii="Arial" w:hAnsi="Arial" w:eastAsia="Arial" w:cs="Arial"/>
          <w:sz w:val="16"/>
          <w:szCs w:val="16"/>
        </w:rPr>
      </w:pPr>
      <w:r>
        <w:rPr>
          <w:rFonts w:ascii="Arial" w:hAnsi="Arial" w:eastAsia="Arial" w:cs="Arial"/>
          <w:sz w:val="16"/>
          <w:szCs w:val="16"/>
          <w:spacing w:val="-1"/>
        </w:rPr>
        <w:t>kjs.mof.gov.cn/zhengcejiedu/202201/t20220127_3785471.htm</w:t>
      </w:r>
      <w:r>
        <w:rPr>
          <w:rFonts w:ascii="Arial" w:hAnsi="Arial" w:eastAsia="Arial" w:cs="Arial"/>
          <w:sz w:val="16"/>
          <w:szCs w:val="16"/>
        </w:rPr>
        <w:t>                                                                                                                                            </w:t>
      </w:r>
      <w:r>
        <w:rPr>
          <w:rFonts w:ascii="Arial" w:hAnsi="Arial" w:eastAsia="Arial" w:cs="Arial"/>
          <w:sz w:val="16"/>
          <w:szCs w:val="16"/>
          <w:spacing w:val="-1"/>
        </w:rPr>
        <w:t>3/5</w:t>
      </w:r>
    </w:p>
    <w:p>
      <w:pPr>
        <w:sectPr>
          <w:pgSz w:w="11900" w:h="16839"/>
          <w:pgMar w:top="0" w:right="0" w:bottom="0" w:left="0" w:header="0" w:footer="0" w:gutter="0"/>
        </w:sectPr>
        <w:rPr/>
      </w:pPr>
    </w:p>
    <w:p>
      <w:pPr>
        <w:ind w:firstLine="533"/>
        <w:spacing w:line="204"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加强新时代会计人才队伍建设</w:t>
      </w:r>
      <w:r>
        <w:rPr>
          <w:rFonts w:ascii="Microsoft YaHei" w:hAnsi="Microsoft YaHei" w:eastAsia="Microsoft YaHei" w:cs="Microsoft YaHei"/>
          <w:sz w:val="16"/>
          <w:szCs w:val="16"/>
          <w:spacing w:val="12"/>
        </w:rPr>
        <w:t> </w:t>
      </w:r>
      <w:r>
        <w:rPr>
          <w:rFonts w:ascii="Microsoft YaHei" w:hAnsi="Microsoft YaHei" w:eastAsia="Microsoft YaHei" w:cs="Microsoft YaHei"/>
          <w:sz w:val="16"/>
          <w:szCs w:val="16"/>
          <w:spacing w:val="-2"/>
        </w:rPr>
        <w:t>为高质量发展提供有力支撑</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规划纲要》系列解读之五</w:t>
      </w:r>
    </w:p>
    <w:p>
      <w:pPr>
        <w:ind w:firstLine="1391"/>
        <w:spacing w:before="119" w:line="187" w:lineRule="auto"/>
        <w:rPr>
          <w:rFonts w:ascii="SimSun" w:hAnsi="SimSun" w:eastAsia="SimSun" w:cs="SimSun"/>
          <w:sz w:val="17"/>
          <w:szCs w:val="17"/>
        </w:rPr>
      </w:pPr>
      <w:r>
        <w:rPr>
          <w:rFonts w:ascii="SimSun" w:hAnsi="SimSun" w:eastAsia="SimSun" w:cs="SimSun"/>
          <w:sz w:val="17"/>
          <w:szCs w:val="17"/>
          <w:color w:val="333333"/>
          <w:spacing w:val="2"/>
        </w:rPr>
        <w:t>2.行政事业单位财务负责人培养工程。对国家和省级行政事业单位财务负责人开展轮训，提升财务负责人岗位能力素质，每年</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培训约720人，五年共培训约3600人；</w:t>
      </w:r>
      <w:r>
        <w:rPr>
          <w:rFonts w:ascii="SimSun" w:hAnsi="SimSun" w:eastAsia="SimSun" w:cs="SimSun"/>
          <w:sz w:val="17"/>
          <w:szCs w:val="17"/>
          <w:color w:val="333333"/>
          <w:spacing w:val="61"/>
        </w:rPr>
        <w:t> </w:t>
      </w:r>
      <w:r>
        <w:rPr>
          <w:rFonts w:ascii="SimSun" w:hAnsi="SimSun" w:eastAsia="SimSun" w:cs="SimSun"/>
          <w:sz w:val="17"/>
          <w:szCs w:val="17"/>
          <w:color w:val="333333"/>
        </w:rPr>
        <w:t>选拔一批行政事业单位优秀中青年会计人才进行重点培养，培养周期三年，每两年选拔1次，</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五年共选拔培养约120人。</w:t>
      </w:r>
    </w:p>
    <w:p>
      <w:pPr>
        <w:ind w:firstLine="1392"/>
        <w:spacing w:before="236" w:line="187" w:lineRule="auto"/>
        <w:rPr>
          <w:rFonts w:ascii="SimSun" w:hAnsi="SimSun" w:eastAsia="SimSun" w:cs="SimSun"/>
          <w:sz w:val="17"/>
          <w:szCs w:val="17"/>
        </w:rPr>
      </w:pPr>
      <w:r>
        <w:rPr>
          <w:rFonts w:ascii="SimSun" w:hAnsi="SimSun" w:eastAsia="SimSun" w:cs="SimSun"/>
          <w:sz w:val="17"/>
          <w:szCs w:val="17"/>
          <w:color w:val="333333"/>
          <w:spacing w:val="2"/>
        </w:rPr>
        <w:t>3.会计师事务所合伙人培养工程。对会计师事务所合伙人开展轮训，提升会计师事务所合伙人执业能力和管理能力，每年培训</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1"/>
        </w:rPr>
        <w:t>约1000人，五年共培训约5000人；</w:t>
      </w:r>
      <w:r>
        <w:rPr>
          <w:rFonts w:ascii="SimSun" w:hAnsi="SimSun" w:eastAsia="SimSun" w:cs="SimSun"/>
          <w:sz w:val="17"/>
          <w:szCs w:val="17"/>
          <w:color w:val="333333"/>
          <w:spacing w:val="83"/>
        </w:rPr>
        <w:t> </w:t>
      </w:r>
      <w:r>
        <w:rPr>
          <w:rFonts w:ascii="SimSun" w:hAnsi="SimSun" w:eastAsia="SimSun" w:cs="SimSun"/>
          <w:sz w:val="17"/>
          <w:szCs w:val="17"/>
          <w:color w:val="333333"/>
          <w:spacing w:val="1"/>
        </w:rPr>
        <w:t>选拔一批会计师事务所优秀中青年人才进行重点培养，培养周期三年，每年选拔1次，五年共选</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拔培养约180人。</w:t>
      </w:r>
    </w:p>
    <w:p>
      <w:pPr>
        <w:ind w:firstLine="1388"/>
        <w:spacing w:before="236" w:line="187" w:lineRule="auto"/>
        <w:rPr>
          <w:rFonts w:ascii="SimSun" w:hAnsi="SimSun" w:eastAsia="SimSun" w:cs="SimSun"/>
          <w:sz w:val="17"/>
          <w:szCs w:val="17"/>
        </w:rPr>
      </w:pPr>
      <w:r>
        <w:rPr>
          <w:rFonts w:ascii="SimSun" w:hAnsi="SimSun" w:eastAsia="SimSun" w:cs="SimSun"/>
          <w:sz w:val="17"/>
          <w:szCs w:val="17"/>
          <w:color w:val="333333"/>
          <w:spacing w:val="2"/>
        </w:rPr>
        <w:t>4.会计教学科研人才培养工程。选拔一批从事会计教学科研工作的优秀中青年人才进行重点培养，培养周期三年，每两年选拔</w:t>
      </w:r>
    </w:p>
    <w:p>
      <w:pPr>
        <w:ind w:firstLine="1056"/>
        <w:spacing w:before="129" w:line="187" w:lineRule="auto"/>
        <w:rPr>
          <w:rFonts w:ascii="SimSun" w:hAnsi="SimSun" w:eastAsia="SimSun" w:cs="SimSun"/>
          <w:sz w:val="17"/>
          <w:szCs w:val="17"/>
        </w:rPr>
      </w:pPr>
      <w:r>
        <w:rPr>
          <w:rFonts w:ascii="SimSun" w:hAnsi="SimSun" w:eastAsia="SimSun" w:cs="SimSun"/>
          <w:sz w:val="17"/>
          <w:szCs w:val="17"/>
          <w:color w:val="333333"/>
        </w:rPr>
        <w:t>1次，五年共选拔培养约120人；</w:t>
      </w:r>
      <w:r>
        <w:rPr>
          <w:rFonts w:ascii="SimSun" w:hAnsi="SimSun" w:eastAsia="SimSun" w:cs="SimSun"/>
          <w:sz w:val="17"/>
          <w:szCs w:val="17"/>
          <w:color w:val="333333"/>
          <w:spacing w:val="50"/>
          <w:w w:val="101"/>
        </w:rPr>
        <w:t> </w:t>
      </w:r>
      <w:r>
        <w:rPr>
          <w:rFonts w:ascii="SimSun" w:hAnsi="SimSun" w:eastAsia="SimSun" w:cs="SimSun"/>
          <w:sz w:val="17"/>
          <w:szCs w:val="17"/>
          <w:color w:val="333333"/>
        </w:rPr>
        <w:t>实施会计名家工程，发现、培养、举荐约15名造诣高深、成就突出、影响广泛的杰出会计理论与实</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4"/>
        </w:rPr>
        <w:t>务工作者。</w:t>
      </w:r>
    </w:p>
    <w:p>
      <w:pPr>
        <w:ind w:firstLine="1396"/>
        <w:spacing w:before="237" w:line="187" w:lineRule="auto"/>
        <w:rPr>
          <w:rFonts w:ascii="SimSun" w:hAnsi="SimSun" w:eastAsia="SimSun" w:cs="SimSun"/>
          <w:sz w:val="17"/>
          <w:szCs w:val="17"/>
        </w:rPr>
      </w:pPr>
      <w:r>
        <w:rPr>
          <w:rFonts w:ascii="SimSun" w:hAnsi="SimSun" w:eastAsia="SimSun" w:cs="SimSun"/>
          <w:sz w:val="17"/>
          <w:szCs w:val="17"/>
          <w:color w:val="333333"/>
          <w:spacing w:val="3"/>
        </w:rPr>
        <w:t>5.国际化高端会计人才培养工程。选拔培养约150名国际化高端会计人才，通过参与国际会计标准制定和国际交流合作、发表</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会计专业意见、担任财政部企业会计准则咨询委员会委员等方式，为我国参与国际会计标准制定建言献策，提高我国在国际会计领</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域的话语权和影响力。</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spacing w:val="1"/>
        </w:rPr>
        <w:t>（五）</w:t>
      </w:r>
      <w:r>
        <w:rPr>
          <w:rFonts w:ascii="SimSun" w:hAnsi="SimSun" w:eastAsia="SimSun" w:cs="SimSun"/>
          <w:sz w:val="17"/>
          <w:szCs w:val="17"/>
          <w:color w:val="333333"/>
          <w:spacing w:val="-3"/>
        </w:rPr>
        <w:t> </w:t>
      </w:r>
      <w:r>
        <w:rPr>
          <w:rFonts w:ascii="SimSun" w:hAnsi="SimSun" w:eastAsia="SimSun" w:cs="SimSun"/>
          <w:sz w:val="17"/>
          <w:szCs w:val="17"/>
          <w:color w:val="333333"/>
          <w:spacing w:val="1"/>
        </w:rPr>
        <w:t>推动学科发展和学历教育改革。加强会计学科建设和学历教育，对于提升我国会计教育培训水平、增强人才发展核心竞</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spacing w:val="5"/>
        </w:rPr>
        <w:t>争力具有十分重要的意义。</w:t>
      </w:r>
      <w:r>
        <w:rPr>
          <w:rFonts w:ascii="SimSun" w:hAnsi="SimSun" w:eastAsia="SimSun" w:cs="SimSun"/>
          <w:sz w:val="17"/>
          <w:szCs w:val="17"/>
          <w:color w:val="333333"/>
          <w:spacing w:val="-50"/>
        </w:rPr>
        <w:t> </w:t>
      </w:r>
      <w:r>
        <w:rPr>
          <w:rFonts w:ascii="SimSun" w:hAnsi="SimSun" w:eastAsia="SimSun" w:cs="SimSun"/>
          <w:sz w:val="17"/>
          <w:szCs w:val="17"/>
          <w:color w:val="333333"/>
          <w:spacing w:val="5"/>
        </w:rPr>
        <w:t>“十四五”时期，将适应社会需求变化，进一步完善会计学科专业体系，优化培养结构，创新培养模</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spacing w:val="-2"/>
        </w:rPr>
        <w:t>式，提升教育质量。</w:t>
      </w:r>
    </w:p>
    <w:p>
      <w:pPr>
        <w:ind w:firstLine="1402"/>
        <w:spacing w:before="237" w:line="187" w:lineRule="auto"/>
        <w:rPr>
          <w:rFonts w:ascii="SimSun" w:hAnsi="SimSun" w:eastAsia="SimSun" w:cs="SimSun"/>
          <w:sz w:val="17"/>
          <w:szCs w:val="17"/>
        </w:rPr>
      </w:pPr>
      <w:r>
        <w:rPr>
          <w:rFonts w:ascii="SimSun" w:hAnsi="SimSun" w:eastAsia="SimSun" w:cs="SimSun"/>
          <w:sz w:val="17"/>
          <w:szCs w:val="17"/>
          <w:color w:val="333333"/>
          <w:spacing w:val="2"/>
        </w:rPr>
        <w:t>1.加强会计学科顶层设计。构建适应经济发展、产业结构调整、新技术革命、国家治理体系和治理能力现代化等新形势的会计</w:t>
      </w:r>
    </w:p>
    <w:p>
      <w:pPr>
        <w:ind w:firstLine="1047"/>
        <w:spacing w:before="129" w:line="187" w:lineRule="auto"/>
        <w:rPr>
          <w:rFonts w:ascii="SimSun" w:hAnsi="SimSun" w:eastAsia="SimSun" w:cs="SimSun"/>
          <w:sz w:val="17"/>
          <w:szCs w:val="17"/>
        </w:rPr>
      </w:pPr>
      <w:r>
        <w:rPr>
          <w:rFonts w:ascii="SimSun" w:hAnsi="SimSun" w:eastAsia="SimSun" w:cs="SimSun"/>
          <w:sz w:val="17"/>
          <w:szCs w:val="17"/>
          <w:color w:val="333333"/>
          <w:spacing w:val="2"/>
        </w:rPr>
        <w:t>学科专业体系，积极推进论证会计学一级学科申报和建设。把握数字化、网络化、智能化融合发展的契机，促进会计学科与其他学</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科的交叉融合。适当增加政府会计、管理会计、会计信息化相关课程内容的比重。</w:t>
      </w:r>
    </w:p>
    <w:p>
      <w:pPr>
        <w:ind w:firstLine="1397"/>
        <w:spacing w:before="237" w:line="187" w:lineRule="auto"/>
        <w:rPr>
          <w:rFonts w:ascii="SimSun" w:hAnsi="SimSun" w:eastAsia="SimSun" w:cs="SimSun"/>
          <w:sz w:val="17"/>
          <w:szCs w:val="17"/>
        </w:rPr>
      </w:pPr>
      <w:r>
        <w:rPr>
          <w:rFonts w:ascii="SimSun" w:hAnsi="SimSun" w:eastAsia="SimSun" w:cs="SimSun"/>
          <w:sz w:val="17"/>
          <w:szCs w:val="17"/>
          <w:color w:val="333333"/>
          <w:spacing w:val="5"/>
        </w:rPr>
        <w:t>2.深化会计学历教育改革。依托部分高校，聚焦直接影响会计学科专业体系建设的关键因素，从师资、课程、教材、教学内</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容、教学方式和实践基地等方面进行以战略思维、业财融合、数字智能为导向的教改研究和探索，推动产学研一体化发展。增强会</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计职业教育适应性，进一步完善培养机制。加强会计基础理论研究，争做国际学术前沿并行者乃至领跑者，开展战略性、全局性、</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前瞻性问题研究，创新科研组织模式，建立重点研究基地，打造一批新型高校智库，为重大会计政策制定提供支持。</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2"/>
        </w:rPr>
        <w:t>3.完善应用型人才培养体系。会同国家教育主管部门、人才主管部门，面向会计行业当前及未来人才重大需求，开展会计硕士</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专业学位核心课程建设、教材建设、教学案例库建设和教育质量认证等工作；</w:t>
      </w:r>
      <w:r>
        <w:rPr>
          <w:rFonts w:ascii="SimSun" w:hAnsi="SimSun" w:eastAsia="SimSun" w:cs="SimSun"/>
          <w:sz w:val="17"/>
          <w:szCs w:val="17"/>
          <w:color w:val="333333"/>
          <w:spacing w:val="62"/>
          <w:w w:val="101"/>
        </w:rPr>
        <w:t> </w:t>
      </w:r>
      <w:r>
        <w:rPr>
          <w:rFonts w:ascii="SimSun" w:hAnsi="SimSun" w:eastAsia="SimSun" w:cs="SimSun"/>
          <w:sz w:val="17"/>
          <w:szCs w:val="17"/>
          <w:color w:val="333333"/>
        </w:rPr>
        <w:t>积极推进会计硕士专业学位教育与会计专业技术中级</w:t>
      </w:r>
    </w:p>
    <w:p>
      <w:pPr>
        <w:ind w:firstLine="1051"/>
        <w:spacing w:before="129" w:line="187" w:lineRule="auto"/>
        <w:rPr>
          <w:rFonts w:ascii="SimSun" w:hAnsi="SimSun" w:eastAsia="SimSun" w:cs="SimSun"/>
          <w:sz w:val="17"/>
          <w:szCs w:val="17"/>
        </w:rPr>
      </w:pPr>
      <w:r>
        <w:rPr>
          <w:rFonts w:ascii="SimSun" w:hAnsi="SimSun" w:eastAsia="SimSun" w:cs="SimSun"/>
          <w:sz w:val="17"/>
          <w:szCs w:val="17"/>
          <w:color w:val="333333"/>
        </w:rPr>
        <w:t>资格的衔接；</w:t>
      </w:r>
      <w:r>
        <w:rPr>
          <w:rFonts w:ascii="SimSun" w:hAnsi="SimSun" w:eastAsia="SimSun" w:cs="SimSun"/>
          <w:sz w:val="17"/>
          <w:szCs w:val="17"/>
          <w:color w:val="333333"/>
          <w:spacing w:val="94"/>
        </w:rPr>
        <w:t> </w:t>
      </w:r>
      <w:r>
        <w:rPr>
          <w:rFonts w:ascii="SimSun" w:hAnsi="SimSun" w:eastAsia="SimSun" w:cs="SimSun"/>
          <w:sz w:val="17"/>
          <w:szCs w:val="17"/>
          <w:color w:val="333333"/>
        </w:rPr>
        <w:t>完善会计专业学位体系，研究会计博士专业学位研究生培养方案；</w:t>
      </w:r>
      <w:r>
        <w:rPr>
          <w:rFonts w:ascii="SimSun" w:hAnsi="SimSun" w:eastAsia="SimSun" w:cs="SimSun"/>
          <w:sz w:val="17"/>
          <w:szCs w:val="17"/>
          <w:color w:val="333333"/>
          <w:spacing w:val="47"/>
        </w:rPr>
        <w:t> </w:t>
      </w:r>
      <w:r>
        <w:rPr>
          <w:rFonts w:ascii="SimSun" w:hAnsi="SimSun" w:eastAsia="SimSun" w:cs="SimSun"/>
          <w:sz w:val="17"/>
          <w:szCs w:val="17"/>
          <w:color w:val="333333"/>
        </w:rPr>
        <w:t>优化跨院校的教师、学生之间的交流沟通学习平</w:t>
      </w:r>
    </w:p>
    <w:p>
      <w:pPr>
        <w:ind w:firstLine="1057"/>
        <w:spacing w:before="129" w:line="187" w:lineRule="auto"/>
        <w:rPr>
          <w:rFonts w:ascii="SimSun" w:hAnsi="SimSun" w:eastAsia="SimSun" w:cs="SimSun"/>
          <w:sz w:val="17"/>
          <w:szCs w:val="17"/>
        </w:rPr>
      </w:pPr>
      <w:r>
        <w:rPr>
          <w:rFonts w:ascii="SimSun" w:hAnsi="SimSun" w:eastAsia="SimSun" w:cs="SimSun"/>
          <w:sz w:val="17"/>
          <w:szCs w:val="17"/>
          <w:color w:val="333333"/>
        </w:rPr>
        <w:t>台，推进培养单位与实务部门在课程建设、实习实践和科学研究方面的合作。</w:t>
      </w:r>
    </w:p>
    <w:p>
      <w:pPr>
        <w:ind w:firstLine="1395"/>
        <w:spacing w:before="236" w:line="187" w:lineRule="auto"/>
        <w:rPr>
          <w:rFonts w:ascii="SimSun" w:hAnsi="SimSun" w:eastAsia="SimSun" w:cs="SimSun"/>
          <w:sz w:val="17"/>
          <w:szCs w:val="17"/>
        </w:rPr>
      </w:pPr>
      <w:r>
        <w:rPr>
          <w:rFonts w:ascii="SimSun" w:hAnsi="SimSun" w:eastAsia="SimSun" w:cs="SimSun"/>
          <w:sz w:val="17"/>
          <w:szCs w:val="17"/>
          <w:color w:val="333333"/>
          <w:spacing w:val="1"/>
        </w:rPr>
        <w:t>（六）</w:t>
      </w:r>
      <w:r>
        <w:rPr>
          <w:rFonts w:ascii="SimSun" w:hAnsi="SimSun" w:eastAsia="SimSun" w:cs="SimSun"/>
          <w:sz w:val="17"/>
          <w:szCs w:val="17"/>
          <w:color w:val="333333"/>
          <w:spacing w:val="-3"/>
        </w:rPr>
        <w:t> </w:t>
      </w:r>
      <w:r>
        <w:rPr>
          <w:rFonts w:ascii="SimSun" w:hAnsi="SimSun" w:eastAsia="SimSun" w:cs="SimSun"/>
          <w:sz w:val="17"/>
          <w:szCs w:val="17"/>
          <w:color w:val="333333"/>
          <w:spacing w:val="1"/>
        </w:rPr>
        <w:t>加强会计人才培养基地建设。会计人才培养基地承担着对会计人员补充更新知识，拓展知识结构，提高综合素质和创新</w:t>
      </w:r>
    </w:p>
    <w:p>
      <w:pPr>
        <w:ind w:firstLine="1050"/>
        <w:spacing w:before="130" w:line="187" w:lineRule="auto"/>
        <w:rPr>
          <w:rFonts w:ascii="SimSun" w:hAnsi="SimSun" w:eastAsia="SimSun" w:cs="SimSun"/>
          <w:sz w:val="17"/>
          <w:szCs w:val="17"/>
        </w:rPr>
      </w:pPr>
      <w:r>
        <w:rPr>
          <w:rFonts w:ascii="SimSun" w:hAnsi="SimSun" w:eastAsia="SimSun" w:cs="SimSun"/>
          <w:sz w:val="17"/>
          <w:szCs w:val="17"/>
          <w:color w:val="333333"/>
          <w:spacing w:val="2"/>
        </w:rPr>
        <w:t>能力的重要职责，是培养培训会计人才的服务平台。要进一步发挥三家国家会计学院在培养高层次、急需紧缺会计人才方面的重要</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作用，并充分调动社会力量在会计人才培养方面的积极性。</w:t>
      </w:r>
    </w:p>
    <w:p>
      <w:pPr>
        <w:ind w:firstLine="1402"/>
        <w:spacing w:before="236" w:line="187" w:lineRule="auto"/>
        <w:rPr>
          <w:rFonts w:ascii="SimSun" w:hAnsi="SimSun" w:eastAsia="SimSun" w:cs="SimSun"/>
          <w:sz w:val="17"/>
          <w:szCs w:val="17"/>
        </w:rPr>
      </w:pPr>
      <w:r>
        <w:rPr>
          <w:rFonts w:ascii="SimSun" w:hAnsi="SimSun" w:eastAsia="SimSun" w:cs="SimSun"/>
          <w:sz w:val="17"/>
          <w:szCs w:val="17"/>
          <w:color w:val="333333"/>
          <w:spacing w:val="2"/>
        </w:rPr>
        <w:t>1.推动国家会计学院高质量发展。要进一步强化国家会计学院职能定位，推动国家会计学院坚守高端培训办学使命，开展高端</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rPr>
        <w:t>会计人才培养、会计专业学位研究生教育，创新培养模式、提高师资水平，打造高端会计人才培养主阵地；</w:t>
      </w:r>
      <w:r>
        <w:rPr>
          <w:rFonts w:ascii="SimSun" w:hAnsi="SimSun" w:eastAsia="SimSun" w:cs="SimSun"/>
          <w:sz w:val="17"/>
          <w:szCs w:val="17"/>
          <w:color w:val="333333"/>
          <w:spacing w:val="64"/>
        </w:rPr>
        <w:t> </w:t>
      </w:r>
      <w:r>
        <w:rPr>
          <w:rFonts w:ascii="SimSun" w:hAnsi="SimSun" w:eastAsia="SimSun" w:cs="SimSun"/>
          <w:sz w:val="17"/>
          <w:szCs w:val="17"/>
          <w:color w:val="333333"/>
        </w:rPr>
        <w:t>要坚定特色发展办学方</w:t>
      </w:r>
    </w:p>
    <w:p>
      <w:pPr>
        <w:ind w:firstLine="1061"/>
        <w:spacing w:before="130" w:line="187" w:lineRule="auto"/>
        <w:rPr>
          <w:rFonts w:ascii="SimSun" w:hAnsi="SimSun" w:eastAsia="SimSun" w:cs="SimSun"/>
          <w:sz w:val="17"/>
          <w:szCs w:val="17"/>
        </w:rPr>
      </w:pPr>
      <w:r>
        <w:rPr>
          <w:rFonts w:ascii="SimSun" w:hAnsi="SimSun" w:eastAsia="SimSun" w:cs="SimSun"/>
          <w:sz w:val="17"/>
          <w:szCs w:val="17"/>
          <w:color w:val="333333"/>
        </w:rPr>
        <w:t>向，在高端会计人才培养、学位教育、智库建设中突出优势领域，形成差异定位协同发展新格局；</w:t>
      </w:r>
      <w:r>
        <w:rPr>
          <w:rFonts w:ascii="SimSun" w:hAnsi="SimSun" w:eastAsia="SimSun" w:cs="SimSun"/>
          <w:sz w:val="17"/>
          <w:szCs w:val="17"/>
          <w:color w:val="333333"/>
          <w:spacing w:val="46"/>
        </w:rPr>
        <w:t> </w:t>
      </w:r>
      <w:r>
        <w:rPr>
          <w:rFonts w:ascii="SimSun" w:hAnsi="SimSun" w:eastAsia="SimSun" w:cs="SimSun"/>
          <w:sz w:val="17"/>
          <w:szCs w:val="17"/>
          <w:color w:val="333333"/>
        </w:rPr>
        <w:t>要坚持整合资源办学策略，切实</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1"/>
        </w:rPr>
        <w:t>发挥学院董事会、战略咨询委员会的咨询和支持作用，加强高质量在线学习平台建设，共建携手共进合作共赢大平台。</w:t>
      </w:r>
    </w:p>
    <w:p>
      <w:pPr>
        <w:ind w:firstLine="1391"/>
        <w:spacing w:before="236" w:line="187" w:lineRule="auto"/>
        <w:rPr>
          <w:rFonts w:ascii="SimSun" w:hAnsi="SimSun" w:eastAsia="SimSun" w:cs="SimSun"/>
          <w:sz w:val="17"/>
          <w:szCs w:val="17"/>
        </w:rPr>
      </w:pPr>
      <w:r>
        <w:rPr>
          <w:rFonts w:ascii="SimSun" w:hAnsi="SimSun" w:eastAsia="SimSun" w:cs="SimSun"/>
          <w:sz w:val="17"/>
          <w:szCs w:val="17"/>
          <w:color w:val="333333"/>
          <w:spacing w:val="2"/>
        </w:rPr>
        <w:t>2.有效发挥其他培养平台作用。鼓励和引导企业、高校、科研院所等参与会计人才联合培养，注重发挥会计行业组织（团体）</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1"/>
        </w:rPr>
        <w:t>在会计人才培养方面的作用，支持会计行业组织（团体）搭建会计学术交流、实践交流平台。</w:t>
      </w:r>
    </w:p>
    <w:p>
      <w:pPr>
        <w:ind w:firstLine="1404"/>
        <w:spacing w:before="237" w:line="187" w:lineRule="auto"/>
        <w:rPr>
          <w:rFonts w:ascii="SimSun" w:hAnsi="SimSun" w:eastAsia="SimSun" w:cs="SimSun"/>
          <w:sz w:val="17"/>
          <w:szCs w:val="17"/>
        </w:rPr>
      </w:pPr>
      <w:r>
        <w:rPr>
          <w:rFonts w:ascii="SimSun" w:hAnsi="SimSun" w:eastAsia="SimSun" w:cs="SimSun"/>
          <w:sz w:val="17"/>
          <w:szCs w:val="17"/>
          <w:color w:val="333333"/>
          <w:spacing w:val="10"/>
        </w:rPr>
        <w:t>四、落实重点任务的有关要求</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spacing w:val="2"/>
        </w:rPr>
        <w:t>（一）加强组织领导，提升会计人才工作水平。财政部门和中央有关主管部门要坚持党管人才，加强组织领导，形成组织部门</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rPr>
        <w:t>牵头抓总，职能部门各司其职、密切配合，社会力量广泛参与的会计人才工作格局；</w:t>
      </w:r>
      <w:r>
        <w:rPr>
          <w:rFonts w:ascii="SimSun" w:hAnsi="SimSun" w:eastAsia="SimSun" w:cs="SimSun"/>
          <w:sz w:val="17"/>
          <w:szCs w:val="17"/>
          <w:color w:val="333333"/>
          <w:spacing w:val="62"/>
        </w:rPr>
        <w:t> </w:t>
      </w:r>
      <w:r>
        <w:rPr>
          <w:rFonts w:ascii="SimSun" w:hAnsi="SimSun" w:eastAsia="SimSun" w:cs="SimSun"/>
          <w:sz w:val="17"/>
          <w:szCs w:val="17"/>
          <w:color w:val="333333"/>
        </w:rPr>
        <w:t>要树立强烈的人才意识，把推进会计人才发展</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3"/>
        </w:rPr>
        <w:t>纳入重要议题；</w:t>
      </w:r>
      <w:r>
        <w:rPr>
          <w:rFonts w:ascii="SimSun" w:hAnsi="SimSun" w:eastAsia="SimSun" w:cs="SimSun"/>
          <w:sz w:val="17"/>
          <w:szCs w:val="17"/>
          <w:color w:val="333333"/>
          <w:spacing w:val="64"/>
        </w:rPr>
        <w:t> </w:t>
      </w:r>
      <w:r>
        <w:rPr>
          <w:rFonts w:ascii="SimSun" w:hAnsi="SimSun" w:eastAsia="SimSun" w:cs="SimSun"/>
          <w:sz w:val="17"/>
          <w:szCs w:val="17"/>
          <w:color w:val="333333"/>
          <w:spacing w:val="3"/>
        </w:rPr>
        <w:t>要加强会计管理队伍建设，提升会计人才管理工作的能力和水平。各地财政部门和中央有关主管部门可以结合实</w:t>
      </w:r>
    </w:p>
    <w:p>
      <w:pPr>
        <w:ind w:firstLine="1056"/>
        <w:spacing w:before="129" w:line="187" w:lineRule="auto"/>
        <w:rPr>
          <w:rFonts w:ascii="SimSun" w:hAnsi="SimSun" w:eastAsia="SimSun" w:cs="SimSun"/>
          <w:sz w:val="17"/>
          <w:szCs w:val="17"/>
        </w:rPr>
      </w:pPr>
      <w:r>
        <w:rPr>
          <w:rFonts w:ascii="SimSun" w:hAnsi="SimSun" w:eastAsia="SimSun" w:cs="SimSun"/>
          <w:sz w:val="17"/>
          <w:szCs w:val="17"/>
          <w:color w:val="333333"/>
          <w:spacing w:val="1"/>
        </w:rPr>
        <w:t>际，制定本地区（部门）的会计人才发展规划或制定支持本地区（部门）会计人才发展的政策措施。</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rPr>
        <w:t>（二）</w:t>
      </w:r>
      <w:r>
        <w:rPr>
          <w:rFonts w:ascii="SimSun" w:hAnsi="SimSun" w:eastAsia="SimSun" w:cs="SimSun"/>
          <w:sz w:val="17"/>
          <w:szCs w:val="17"/>
          <w:color w:val="333333"/>
          <w:spacing w:val="63"/>
        </w:rPr>
        <w:t> </w:t>
      </w:r>
      <w:r>
        <w:rPr>
          <w:rFonts w:ascii="SimSun" w:hAnsi="SimSun" w:eastAsia="SimSun" w:cs="SimSun"/>
          <w:sz w:val="17"/>
          <w:szCs w:val="17"/>
          <w:color w:val="333333"/>
        </w:rPr>
        <w:t>完善工作机制，支持会计人才稳步发展。财政部门和中央有关主管部门要加强政策协调，健全工作机制，立足实际、突</w:t>
      </w:r>
    </w:p>
    <w:p>
      <w:pPr>
        <w:ind w:firstLine="1058"/>
        <w:spacing w:before="129" w:line="187" w:lineRule="auto"/>
        <w:rPr>
          <w:rFonts w:ascii="SimSun" w:hAnsi="SimSun" w:eastAsia="SimSun" w:cs="SimSun"/>
          <w:sz w:val="17"/>
          <w:szCs w:val="17"/>
        </w:rPr>
      </w:pPr>
      <w:r>
        <w:rPr>
          <w:rFonts w:ascii="SimSun" w:hAnsi="SimSun" w:eastAsia="SimSun" w:cs="SimSun"/>
          <w:sz w:val="17"/>
          <w:szCs w:val="17"/>
          <w:color w:val="333333"/>
          <w:spacing w:val="-1"/>
        </w:rPr>
        <w:t>出重点，解决人才反映强烈的实际问题，支持开展会计人才培养，切实抓好《规划纲要》</w:t>
      </w:r>
      <w:r>
        <w:rPr>
          <w:rFonts w:ascii="SimSun" w:hAnsi="SimSun" w:eastAsia="SimSun" w:cs="SimSun"/>
          <w:sz w:val="17"/>
          <w:szCs w:val="17"/>
          <w:color w:val="333333"/>
          <w:spacing w:val="7"/>
        </w:rPr>
        <w:t> </w:t>
      </w:r>
      <w:r>
        <w:rPr>
          <w:rFonts w:ascii="SimSun" w:hAnsi="SimSun" w:eastAsia="SimSun" w:cs="SimSun"/>
          <w:sz w:val="17"/>
          <w:szCs w:val="17"/>
          <w:color w:val="333333"/>
          <w:spacing w:val="-1"/>
        </w:rPr>
        <w:t>和《会计人才规划》</w:t>
      </w:r>
      <w:r>
        <w:rPr>
          <w:rFonts w:ascii="SimSun" w:hAnsi="SimSun" w:eastAsia="SimSun" w:cs="SimSun"/>
          <w:sz w:val="17"/>
          <w:szCs w:val="17"/>
          <w:color w:val="333333"/>
          <w:spacing w:val="13"/>
          <w:w w:val="101"/>
        </w:rPr>
        <w:t> </w:t>
      </w:r>
      <w:r>
        <w:rPr>
          <w:rFonts w:ascii="SimSun" w:hAnsi="SimSun" w:eastAsia="SimSun" w:cs="SimSun"/>
          <w:sz w:val="17"/>
          <w:szCs w:val="17"/>
          <w:color w:val="333333"/>
          <w:spacing w:val="-1"/>
        </w:rPr>
        <w:t>的贯彻落实，把人才</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5"/>
        </w:rPr>
        <w:t>优势转化为发展动能。各有关高校、国家会计学院、行业协会等人才培养单位要增强责任感和紧迫感，把全面开展高素质、专业</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化、复合型、国际化会计人才培训培养作为一项重要任务，认真组织实施。各用人单位要重视会计人才队伍建设，优化本单位会计</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1"/>
        </w:rPr>
        <w:t>人才发展环境，创造性做好育才、引才、用才工作，为会计人才成长提供必要的平台和经费支持，切实发挥会计人才作用。</w:t>
      </w:r>
    </w:p>
    <w:p>
      <w:pPr>
        <w:ind w:firstLine="1395"/>
        <w:spacing w:before="237" w:line="187" w:lineRule="auto"/>
        <w:rPr>
          <w:rFonts w:ascii="SimSun" w:hAnsi="SimSun" w:eastAsia="SimSun" w:cs="SimSun"/>
          <w:sz w:val="17"/>
          <w:szCs w:val="17"/>
        </w:rPr>
      </w:pPr>
      <w:r>
        <w:rPr>
          <w:rFonts w:ascii="SimSun" w:hAnsi="SimSun" w:eastAsia="SimSun" w:cs="SimSun"/>
          <w:sz w:val="17"/>
          <w:szCs w:val="17"/>
          <w:color w:val="333333"/>
          <w:spacing w:val="-1"/>
        </w:rPr>
        <w:t>（三）</w:t>
      </w:r>
      <w:r>
        <w:rPr>
          <w:rFonts w:ascii="SimSun" w:hAnsi="SimSun" w:eastAsia="SimSun" w:cs="SimSun"/>
          <w:sz w:val="17"/>
          <w:szCs w:val="17"/>
          <w:color w:val="333333"/>
          <w:spacing w:val="27"/>
        </w:rPr>
        <w:t> </w:t>
      </w:r>
      <w:r>
        <w:rPr>
          <w:rFonts w:ascii="SimSun" w:hAnsi="SimSun" w:eastAsia="SimSun" w:cs="SimSun"/>
          <w:sz w:val="17"/>
          <w:szCs w:val="17"/>
          <w:color w:val="333333"/>
          <w:spacing w:val="-1"/>
        </w:rPr>
        <w:t>加大宣传引导，营造人才发展良好环境。财政部门和中央有关主管部门要通过各种渠道和形式大力宣传《规划纲要》</w:t>
      </w:r>
      <w:r>
        <w:rPr>
          <w:rFonts w:ascii="SimSun" w:hAnsi="SimSun" w:eastAsia="SimSun" w:cs="SimSun"/>
          <w:sz w:val="17"/>
          <w:szCs w:val="17"/>
          <w:color w:val="333333"/>
        </w:rPr>
        <w:t> </w:t>
      </w:r>
      <w:r>
        <w:rPr>
          <w:rFonts w:ascii="SimSun" w:hAnsi="SimSun" w:eastAsia="SimSun" w:cs="SimSun"/>
          <w:sz w:val="17"/>
          <w:szCs w:val="17"/>
          <w:color w:val="333333"/>
          <w:spacing w:val="-1"/>
        </w:rPr>
        <w:t>和</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rPr>
        <w:t>《会计人才规划》</w:t>
      </w:r>
      <w:r>
        <w:rPr>
          <w:rFonts w:ascii="SimSun" w:hAnsi="SimSun" w:eastAsia="SimSun" w:cs="SimSun"/>
          <w:sz w:val="17"/>
          <w:szCs w:val="17"/>
          <w:color w:val="333333"/>
          <w:spacing w:val="61"/>
          <w:w w:val="101"/>
        </w:rPr>
        <w:t> </w:t>
      </w:r>
      <w:r>
        <w:rPr>
          <w:rFonts w:ascii="SimSun" w:hAnsi="SimSun" w:eastAsia="SimSun" w:cs="SimSun"/>
          <w:sz w:val="17"/>
          <w:szCs w:val="17"/>
          <w:color w:val="333333"/>
        </w:rPr>
        <w:t>，积极回应社会关切，广泛宣传人才工作新成果、新经验，讲好人才故事，强化典型示范，突出导向作用，引导</w:t>
      </w:r>
    </w:p>
    <w:p>
      <w:pPr>
        <w:ind w:firstLine="539"/>
        <w:spacing w:before="149" w:line="218" w:lineRule="exact"/>
        <w:rPr>
          <w:rFonts w:ascii="Arial" w:hAnsi="Arial" w:eastAsia="Arial" w:cs="Arial"/>
          <w:sz w:val="16"/>
          <w:szCs w:val="16"/>
        </w:rPr>
      </w:pPr>
      <w:r>
        <w:rPr>
          <w:rFonts w:ascii="Arial" w:hAnsi="Arial" w:eastAsia="Arial" w:cs="Arial"/>
          <w:sz w:val="16"/>
          <w:szCs w:val="16"/>
          <w:spacing w:val="-1"/>
        </w:rPr>
        <w:t>kjs.mof.gov.cn/zhengcejiedu/202201/t20220127_3785471.htm</w:t>
      </w:r>
      <w:r>
        <w:rPr>
          <w:rFonts w:ascii="Arial" w:hAnsi="Arial" w:eastAsia="Arial" w:cs="Arial"/>
          <w:sz w:val="16"/>
          <w:szCs w:val="16"/>
          <w:w w:val="101"/>
        </w:rPr>
        <w:t>                                                                                                                                           </w:t>
      </w:r>
      <w:r>
        <w:rPr>
          <w:rFonts w:ascii="Arial" w:hAnsi="Arial" w:eastAsia="Arial" w:cs="Arial"/>
          <w:sz w:val="16"/>
          <w:szCs w:val="16"/>
          <w:spacing w:val="-1"/>
        </w:rPr>
        <w:t>4/5</w:t>
      </w:r>
    </w:p>
    <w:p>
      <w:pPr>
        <w:sectPr>
          <w:headerReference w:type="default" r:id="rId7"/>
          <w:pgSz w:w="11900" w:h="16839"/>
          <w:pgMar w:top="293" w:right="0" w:bottom="0" w:left="0" w:header="0" w:footer="0" w:gutter="0"/>
        </w:sectPr>
        <w:rPr/>
      </w:pPr>
    </w:p>
    <w:p>
      <w:pPr>
        <w:ind w:firstLine="533"/>
        <w:spacing w:line="204" w:lineRule="auto"/>
        <w:rPr>
          <w:rFonts w:ascii="Microsoft YaHei" w:hAnsi="Microsoft YaHei" w:eastAsia="Microsoft YaHei" w:cs="Microsoft YaHei"/>
          <w:sz w:val="16"/>
          <w:szCs w:val="16"/>
        </w:rPr>
      </w:pPr>
      <w:r>
        <w:drawing>
          <wp:anchor distT="0" distB="0" distL="0" distR="0" simplePos="0" relativeHeight="251669504" behindDoc="0" locked="0" layoutInCell="0" allowOverlap="1">
            <wp:simplePos x="0" y="0"/>
            <wp:positionH relativeFrom="page">
              <wp:posOffset>5410758</wp:posOffset>
            </wp:positionH>
            <wp:positionV relativeFrom="page">
              <wp:posOffset>2049119</wp:posOffset>
            </wp:positionV>
            <wp:extent cx="150317" cy="150317"/>
            <wp:effectExtent l="0" t="0" r="0" b="0"/>
            <wp:wrapNone/>
            <wp:docPr id="4" name="IM 4"/>
            <wp:cNvGraphicFramePr/>
            <a:graphic>
              <a:graphicData uri="http://schemas.openxmlformats.org/drawingml/2006/picture">
                <pic:pic>
                  <pic:nvPicPr>
                    <pic:cNvPr id="4" name="IM 4"/>
                    <pic:cNvPicPr/>
                  </pic:nvPicPr>
                  <pic:blipFill>
                    <a:blip r:embed="rId9"/>
                    <a:stretch>
                      <a:fillRect/>
                    </a:stretch>
                  </pic:blipFill>
                  <pic:spPr>
                    <a:xfrm rot="0">
                      <a:off x="0" y="0"/>
                      <a:ext cx="150317" cy="150317"/>
                    </a:xfrm>
                    <a:prstGeom prst="rect">
                      <a:avLst/>
                    </a:prstGeom>
                  </pic:spPr>
                </pic:pic>
              </a:graphicData>
            </a:graphic>
          </wp:anchor>
        </w:drawing>
      </w:r>
      <w:r>
        <w:drawing>
          <wp:anchor distT="0" distB="0" distL="0" distR="0" simplePos="0" relativeHeight="251668480" behindDoc="0" locked="0" layoutInCell="0" allowOverlap="1">
            <wp:simplePos x="0" y="0"/>
            <wp:positionH relativeFrom="page">
              <wp:posOffset>457123</wp:posOffset>
            </wp:positionH>
            <wp:positionV relativeFrom="page">
              <wp:posOffset>2684554</wp:posOffset>
            </wp:positionV>
            <wp:extent cx="6648119" cy="6832"/>
            <wp:effectExtent l="0" t="0" r="0" b="0"/>
            <wp:wrapNone/>
            <wp:docPr id="5" name="IM 5"/>
            <wp:cNvGraphicFramePr/>
            <a:graphic>
              <a:graphicData uri="http://schemas.openxmlformats.org/drawingml/2006/picture">
                <pic:pic>
                  <pic:nvPicPr>
                    <pic:cNvPr id="5" name="IM 5"/>
                    <pic:cNvPicPr/>
                  </pic:nvPicPr>
                  <pic:blipFill>
                    <a:blip r:embed="rId10"/>
                    <a:stretch>
                      <a:fillRect/>
                    </a:stretch>
                  </pic:blipFill>
                  <pic:spPr>
                    <a:xfrm rot="0">
                      <a:off x="0" y="0"/>
                      <a:ext cx="6648119" cy="6832"/>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1304366</wp:posOffset>
            </wp:positionH>
            <wp:positionV relativeFrom="page">
              <wp:posOffset>3169663</wp:posOffset>
            </wp:positionV>
            <wp:extent cx="840409" cy="362129"/>
            <wp:effectExtent l="0" t="0" r="0" b="0"/>
            <wp:wrapNone/>
            <wp:docPr id="6" name="IM 6"/>
            <wp:cNvGraphicFramePr/>
            <a:graphic>
              <a:graphicData uri="http://schemas.openxmlformats.org/drawingml/2006/picture">
                <pic:pic>
                  <pic:nvPicPr>
                    <pic:cNvPr id="6" name="IM 6"/>
                    <pic:cNvPicPr/>
                  </pic:nvPicPr>
                  <pic:blipFill>
                    <a:blip r:embed="rId11"/>
                    <a:stretch>
                      <a:fillRect/>
                    </a:stretch>
                  </pic:blipFill>
                  <pic:spPr>
                    <a:xfrm rot="0">
                      <a:off x="0" y="0"/>
                      <a:ext cx="840409" cy="362129"/>
                    </a:xfrm>
                    <a:prstGeom prst="rect">
                      <a:avLst/>
                    </a:prstGeom>
                  </pic:spPr>
                </pic:pic>
              </a:graphicData>
            </a:graphic>
          </wp:anchor>
        </w:drawing>
      </w:r>
      <w:r>
        <w:drawing>
          <wp:anchor distT="0" distB="0" distL="0" distR="0" simplePos="0" relativeHeight="251667456" behindDoc="0" locked="0" layoutInCell="0" allowOverlap="1">
            <wp:simplePos x="0" y="0"/>
            <wp:positionH relativeFrom="page">
              <wp:posOffset>2172106</wp:posOffset>
            </wp:positionH>
            <wp:positionV relativeFrom="page">
              <wp:posOffset>3135502</wp:posOffset>
            </wp:positionV>
            <wp:extent cx="471449" cy="430453"/>
            <wp:effectExtent l="0" t="0" r="0" b="0"/>
            <wp:wrapNone/>
            <wp:docPr id="7" name="IM 7"/>
            <wp:cNvGraphicFramePr/>
            <a:graphic>
              <a:graphicData uri="http://schemas.openxmlformats.org/drawingml/2006/picture">
                <pic:pic>
                  <pic:nvPicPr>
                    <pic:cNvPr id="7" name="IM 7"/>
                    <pic:cNvPicPr/>
                  </pic:nvPicPr>
                  <pic:blipFill>
                    <a:blip r:embed="rId12"/>
                    <a:stretch>
                      <a:fillRect/>
                    </a:stretch>
                  </pic:blipFill>
                  <pic:spPr>
                    <a:xfrm rot="0">
                      <a:off x="0" y="0"/>
                      <a:ext cx="471449" cy="430453"/>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2"/>
          <w:position w:val="1"/>
        </w:rPr>
        <w:t>                              </w:t>
      </w:r>
      <w:r>
        <w:rPr>
          <w:rFonts w:ascii="Microsoft YaHei" w:hAnsi="Microsoft YaHei" w:eastAsia="Microsoft YaHei" w:cs="Microsoft YaHei"/>
          <w:sz w:val="16"/>
          <w:szCs w:val="16"/>
          <w:spacing w:val="-2"/>
        </w:rPr>
        <w:t>加强新时代会计人才队伍建设</w:t>
      </w:r>
      <w:r>
        <w:rPr>
          <w:rFonts w:ascii="Microsoft YaHei" w:hAnsi="Microsoft YaHei" w:eastAsia="Microsoft YaHei" w:cs="Microsoft YaHei"/>
          <w:sz w:val="16"/>
          <w:szCs w:val="16"/>
          <w:spacing w:val="12"/>
        </w:rPr>
        <w:t> </w:t>
      </w:r>
      <w:r>
        <w:rPr>
          <w:rFonts w:ascii="Microsoft YaHei" w:hAnsi="Microsoft YaHei" w:eastAsia="Microsoft YaHei" w:cs="Microsoft YaHei"/>
          <w:sz w:val="16"/>
          <w:szCs w:val="16"/>
          <w:spacing w:val="-2"/>
        </w:rPr>
        <w:t>为高质量发展提供有力支撑</w:t>
      </w:r>
      <w:r>
        <w:rPr>
          <w:rFonts w:ascii="Arial" w:hAnsi="Arial" w:eastAsia="Arial" w:cs="Arial"/>
          <w:sz w:val="16"/>
          <w:szCs w:val="16"/>
          <w:spacing w:val="-2"/>
        </w:rPr>
        <w:t>——</w:t>
      </w:r>
      <w:r>
        <w:rPr>
          <w:rFonts w:ascii="Arial" w:hAnsi="Arial" w:eastAsia="Arial" w:cs="Arial"/>
          <w:sz w:val="16"/>
          <w:szCs w:val="16"/>
          <w:spacing w:val="34"/>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规划纲要》系列解读之五</w:t>
      </w:r>
    </w:p>
    <w:p>
      <w:pPr>
        <w:ind w:firstLine="1045"/>
        <w:spacing w:before="119" w:line="187" w:lineRule="auto"/>
        <w:rPr>
          <w:rFonts w:ascii="SimSun" w:hAnsi="SimSun" w:eastAsia="SimSun" w:cs="SimSun"/>
          <w:sz w:val="17"/>
          <w:szCs w:val="17"/>
        </w:rPr>
      </w:pPr>
      <w:r>
        <w:rPr>
          <w:rFonts w:ascii="SimSun" w:hAnsi="SimSun" w:eastAsia="SimSun" w:cs="SimSun"/>
          <w:sz w:val="17"/>
          <w:szCs w:val="17"/>
          <w:color w:val="333333"/>
          <w:spacing w:val="1"/>
        </w:rPr>
        <w:t>社会各界关注会计人才，支持会计人才工作，推动形成全社会关心尊重会计人才、重视支持会计人才发展的良好环境。</w:t>
      </w:r>
    </w:p>
    <w:p>
      <w:pPr>
        <w:ind w:left="1043" w:right="1016" w:firstLine="351"/>
        <w:spacing w:before="237" w:line="327" w:lineRule="auto"/>
        <w:rPr>
          <w:rFonts w:ascii="SimSun" w:hAnsi="SimSun" w:eastAsia="SimSun" w:cs="SimSun"/>
          <w:sz w:val="17"/>
          <w:szCs w:val="17"/>
        </w:rPr>
      </w:pPr>
      <w:r>
        <w:rPr>
          <w:rFonts w:ascii="SimSun" w:hAnsi="SimSun" w:eastAsia="SimSun" w:cs="SimSun"/>
          <w:sz w:val="17"/>
          <w:szCs w:val="17"/>
          <w:color w:val="333333"/>
          <w:spacing w:val="-1"/>
        </w:rPr>
        <w:t>（四）</w:t>
      </w:r>
      <w:r>
        <w:rPr>
          <w:rFonts w:ascii="SimSun" w:hAnsi="SimSun" w:eastAsia="SimSun" w:cs="SimSun"/>
          <w:sz w:val="17"/>
          <w:szCs w:val="17"/>
          <w:color w:val="333333"/>
          <w:spacing w:val="22"/>
        </w:rPr>
        <w:t> </w:t>
      </w:r>
      <w:r>
        <w:rPr>
          <w:rFonts w:ascii="SimSun" w:hAnsi="SimSun" w:eastAsia="SimSun" w:cs="SimSun"/>
          <w:sz w:val="17"/>
          <w:szCs w:val="17"/>
          <w:color w:val="333333"/>
          <w:spacing w:val="-1"/>
        </w:rPr>
        <w:t>做好跟踪反馈，确保各项任务落实到位。各地财政部门和中央有关主管部门要及时跟踪、总结《规划纲要》</w:t>
      </w:r>
      <w:r>
        <w:rPr>
          <w:rFonts w:ascii="SimSun" w:hAnsi="SimSun" w:eastAsia="SimSun" w:cs="SimSun"/>
          <w:sz w:val="17"/>
          <w:szCs w:val="17"/>
          <w:color w:val="333333"/>
        </w:rPr>
        <w:t> </w:t>
      </w:r>
      <w:r>
        <w:rPr>
          <w:rFonts w:ascii="SimSun" w:hAnsi="SimSun" w:eastAsia="SimSun" w:cs="SimSun"/>
          <w:sz w:val="17"/>
          <w:szCs w:val="17"/>
          <w:color w:val="333333"/>
          <w:spacing w:val="-1"/>
        </w:rPr>
        <w:t>和《会计人</w:t>
      </w:r>
      <w:r>
        <w:rPr>
          <w:rFonts w:ascii="SimSun" w:hAnsi="SimSun" w:eastAsia="SimSun" w:cs="SimSun"/>
          <w:sz w:val="17"/>
          <w:szCs w:val="17"/>
          <w:color w:val="333333"/>
        </w:rPr>
        <w:t> </w:t>
      </w:r>
      <w:r>
        <w:rPr>
          <w:rFonts w:ascii="SimSun" w:hAnsi="SimSun" w:eastAsia="SimSun" w:cs="SimSun"/>
          <w:sz w:val="17"/>
          <w:szCs w:val="17"/>
          <w:color w:val="333333"/>
          <w:spacing w:val="3"/>
        </w:rPr>
        <w:t>才规划》</w:t>
      </w:r>
      <w:r>
        <w:rPr>
          <w:rFonts w:ascii="SimSun" w:hAnsi="SimSun" w:eastAsia="SimSun" w:cs="SimSun"/>
          <w:sz w:val="17"/>
          <w:szCs w:val="17"/>
          <w:color w:val="333333"/>
          <w:spacing w:val="66"/>
        </w:rPr>
        <w:t> </w:t>
      </w:r>
      <w:r>
        <w:rPr>
          <w:rFonts w:ascii="SimSun" w:hAnsi="SimSun" w:eastAsia="SimSun" w:cs="SimSun"/>
          <w:sz w:val="17"/>
          <w:szCs w:val="17"/>
          <w:color w:val="333333"/>
          <w:spacing w:val="3"/>
        </w:rPr>
        <w:t>实施情况，对于形成的先进经验、创新做法以及取得的成效等形成书面材料报财政部，财政部采取适当方式进行总结推</w:t>
      </w:r>
      <w:r>
        <w:rPr>
          <w:rFonts w:ascii="SimSun" w:hAnsi="SimSun" w:eastAsia="SimSun" w:cs="SimSun"/>
          <w:sz w:val="17"/>
          <w:szCs w:val="17"/>
          <w:color w:val="333333"/>
        </w:rPr>
        <w:t> </w:t>
      </w:r>
      <w:r>
        <w:rPr>
          <w:rFonts w:ascii="SimSun" w:hAnsi="SimSun" w:eastAsia="SimSun" w:cs="SimSun"/>
          <w:sz w:val="17"/>
          <w:szCs w:val="17"/>
          <w:color w:val="333333"/>
          <w:spacing w:val="2"/>
        </w:rPr>
        <w:t>广。财政部门和中央有关主管部门要及时了解规划实施中出现的情况和问题，及时调整完善政策措施，确保各项任务和要求落实到</w:t>
      </w:r>
      <w:r>
        <w:rPr>
          <w:rFonts w:ascii="SimSun" w:hAnsi="SimSun" w:eastAsia="SimSun" w:cs="SimSun"/>
          <w:sz w:val="17"/>
          <w:szCs w:val="17"/>
          <w:color w:val="333333"/>
          <w:spacing w:val="35"/>
        </w:rPr>
        <w:t> </w:t>
      </w:r>
      <w:r>
        <w:rPr>
          <w:rFonts w:ascii="SimSun" w:hAnsi="SimSun" w:eastAsia="SimSun" w:cs="SimSun"/>
          <w:sz w:val="17"/>
          <w:szCs w:val="17"/>
          <w:color w:val="333333"/>
          <w:spacing w:val="-7"/>
        </w:rPr>
        <w:t>位。</w:t>
      </w:r>
    </w:p>
    <w:p>
      <w:pPr>
        <w:spacing w:line="73" w:lineRule="exact"/>
        <w:rPr/>
      </w:pPr>
      <w:r/>
    </w:p>
    <w:p>
      <w:pPr>
        <w:sectPr>
          <w:headerReference w:type="default" r:id="rId8"/>
          <w:pgSz w:w="11900" w:h="16839"/>
          <w:pgMar w:top="293" w:right="0" w:bottom="0" w:left="0" w:header="0" w:footer="0" w:gutter="0"/>
          <w:cols w:equalWidth="0" w:num="1">
            <w:col w:w="11900" w:space="0"/>
          </w:cols>
        </w:sectPr>
        <w:rPr/>
      </w:pPr>
    </w:p>
    <w:p>
      <w:pPr>
        <w:ind w:firstLine="1039"/>
        <w:spacing w:before="34"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6" w:line="188" w:lineRule="auto"/>
        <w:rPr>
          <w:rFonts w:ascii="Microsoft YaHei" w:hAnsi="Microsoft YaHei" w:eastAsia="Microsoft YaHei" w:cs="Microsoft YaHei"/>
          <w:sz w:val="16"/>
          <w:szCs w:val="16"/>
        </w:rPr>
      </w:pPr>
      <w:hyperlink w:history="true" r:id="rId13">
        <w:r>
          <w:rPr>
            <w:rFonts w:ascii="Microsoft YaHei" w:hAnsi="Microsoft YaHei" w:eastAsia="Microsoft YaHei" w:cs="Microsoft YaHei"/>
            <w:sz w:val="16"/>
            <w:szCs w:val="16"/>
            <w:color w:val="2B50A8"/>
            <w:spacing w:val="1"/>
          </w:rPr>
          <w:t>关于印发《会计改革与发展“十四五”规划纲要》的通知</w:t>
        </w:r>
      </w:hyperlink>
    </w:p>
    <w:p>
      <w:pPr>
        <w:ind w:firstLine="1039"/>
        <w:spacing w:before="281"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2"/>
        </w:rPr>
        <w:t>  </w:t>
      </w:r>
      <w:r>
        <w:rPr>
          <w:rFonts w:ascii="Microsoft YaHei" w:hAnsi="Microsoft YaHei" w:eastAsia="Microsoft YaHei" w:cs="Microsoft YaHei"/>
          <w:sz w:val="15"/>
          <w:szCs w:val="15"/>
          <w:color w:val="333333"/>
          <w:spacing w:val="-1"/>
        </w:rPr>
        <w:t>2022年01月30日</w:t>
      </w:r>
    </w:p>
    <w:p>
      <w:pPr>
        <w:rPr/>
      </w:pPr>
      <w:r/>
    </w:p>
    <w:p>
      <w:pPr>
        <w:spacing w:line="216" w:lineRule="exact"/>
        <w:rPr/>
      </w:pPr>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ind w:firstLine="2032"/>
        <w:spacing w:before="1" w:line="279"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4"/>
                    <a:stretch>
                      <a:fillRect/>
                    </a:stretch>
                  </pic:blipFill>
                  <pic:spPr>
                    <a:xfrm rot="0">
                      <a:off x="0" y="0"/>
                      <a:ext cx="177647" cy="177647"/>
                    </a:xfrm>
                    <a:prstGeom prst="rect">
                      <a:avLst/>
                    </a:prstGeom>
                  </pic:spPr>
                </pic:pic>
              </a:graphicData>
            </a:graphic>
          </wp:inline>
        </w:drawing>
      </w:r>
    </w:p>
    <w:p>
      <w:pPr>
        <w:ind w:firstLine="1580"/>
        <w:spacing w:before="200" w:line="194"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333333"/>
          <w:spacing w:val="-9"/>
        </w:rPr>
        <w:t>【</w:t>
      </w:r>
      <w:r>
        <w:rPr>
          <w:rFonts w:ascii="Microsoft YaHei" w:hAnsi="Microsoft YaHei" w:eastAsia="Microsoft YaHei" w:cs="Microsoft YaHei"/>
          <w:sz w:val="14"/>
          <w:szCs w:val="14"/>
          <w:color w:val="333333"/>
          <w:spacing w:val="-6"/>
        </w:rPr>
        <w:t> </w:t>
      </w:r>
      <w:r>
        <w:rPr>
          <w:rFonts w:ascii="Microsoft YaHei" w:hAnsi="Microsoft YaHei" w:eastAsia="Microsoft YaHei" w:cs="Microsoft YaHei"/>
          <w:sz w:val="12"/>
          <w:szCs w:val="12"/>
          <w:color w:val="333333"/>
          <w:spacing w:val="-9"/>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9"/>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9"/>
        </w:rPr>
        <w:t>小</w:t>
      </w:r>
      <w:r>
        <w:rPr>
          <w:rFonts w:ascii="Microsoft YaHei" w:hAnsi="Microsoft YaHei" w:eastAsia="Microsoft YaHei" w:cs="Microsoft YaHei"/>
          <w:sz w:val="12"/>
          <w:szCs w:val="12"/>
          <w:color w:val="333333"/>
          <w:spacing w:val="-2"/>
        </w:rPr>
        <w:t> </w:t>
      </w:r>
      <w:r>
        <w:rPr>
          <w:rFonts w:ascii="Microsoft YaHei" w:hAnsi="Microsoft YaHei" w:eastAsia="Microsoft YaHei" w:cs="Microsoft YaHei"/>
          <w:sz w:val="14"/>
          <w:szCs w:val="14"/>
          <w:color w:val="333333"/>
          <w:spacing w:val="-9"/>
        </w:rPr>
        <w:t>】</w:t>
      </w:r>
    </w:p>
    <w:p>
      <w:pPr>
        <w:spacing w:line="14" w:lineRule="auto"/>
        <w:rPr>
          <w:rFonts w:ascii="SimSun"/>
          <w:sz w:val="2"/>
        </w:rPr>
      </w:pPr>
      <w:r>
        <w:rPr>
          <w:rFonts w:ascii="SimSun" w:hAnsi="SimSun" w:eastAsia="SimSun" w:cs="SimSun"/>
          <w:sz w:val="2"/>
          <w:szCs w:val="2"/>
        </w:rPr>
        <w:br w:type="column"/>
      </w:r>
    </w:p>
    <w:p>
      <w:pPr>
        <w:spacing w:line="260" w:lineRule="auto"/>
        <w:rPr>
          <w:rFonts w:ascii="SimSun"/>
          <w:sz w:val="21"/>
        </w:rPr>
      </w:pPr>
      <w:r/>
    </w:p>
    <w:p>
      <w:pPr>
        <w:spacing w:line="261" w:lineRule="auto"/>
        <w:rPr>
          <w:rFonts w:ascii="SimSun"/>
          <w:sz w:val="21"/>
        </w:rPr>
      </w:pPr>
      <w:r/>
    </w:p>
    <w:p>
      <w:pPr>
        <w:spacing w:line="261" w:lineRule="auto"/>
        <w:rPr>
          <w:rFonts w:ascii="SimSun"/>
          <w:sz w:val="21"/>
        </w:rPr>
      </w:pPr>
      <w:r/>
    </w:p>
    <w:p>
      <w:pPr>
        <w:spacing w:before="1" w:line="279" w:lineRule="exact"/>
        <w:textAlignment w:val="center"/>
        <w:rPr/>
      </w:pPr>
      <w:r>
        <w:drawing>
          <wp:inline distT="0" distB="0" distL="0" distR="0">
            <wp:extent cx="177647" cy="177647"/>
            <wp:effectExtent l="0" t="0" r="0" b="0"/>
            <wp:docPr id="9" name="IM 9"/>
            <wp:cNvGraphicFramePr/>
            <a:graphic>
              <a:graphicData uri="http://schemas.openxmlformats.org/drawingml/2006/picture">
                <pic:pic>
                  <pic:nvPicPr>
                    <pic:cNvPr id="9" name="IM 9"/>
                    <pic:cNvPicPr/>
                  </pic:nvPicPr>
                  <pic:blipFill>
                    <a:blip r:embed="rId15"/>
                    <a:stretch>
                      <a:fillRect/>
                    </a:stretch>
                  </pic:blipFill>
                  <pic:spPr>
                    <a:xfrm rot="0">
                      <a:off x="0" y="0"/>
                      <a:ext cx="177647" cy="177647"/>
                    </a:xfrm>
                    <a:prstGeom prst="rect">
                      <a:avLst/>
                    </a:prstGeom>
                  </pic:spPr>
                </pic:pic>
              </a:graphicData>
            </a:graphic>
          </wp:inline>
        </w:drawing>
      </w:r>
    </w:p>
    <w:p>
      <w:pPr>
        <w:ind w:firstLine="108"/>
        <w:spacing w:before="216" w:line="185" w:lineRule="auto"/>
        <w:rPr>
          <w:rFonts w:ascii="Microsoft YaHei" w:hAnsi="Microsoft YaHei" w:eastAsia="Microsoft YaHei" w:cs="Microsoft YaHei"/>
          <w:sz w:val="13"/>
          <w:szCs w:val="13"/>
        </w:rPr>
      </w:pPr>
      <w:hyperlink w:history="true" r:id="rId16">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292" w:lineRule="auto"/>
        <w:rPr>
          <w:rFonts w:ascii="SimSun"/>
          <w:sz w:val="21"/>
        </w:rPr>
      </w:pPr>
      <w:r/>
    </w:p>
    <w:p>
      <w:pPr>
        <w:spacing w:line="292" w:lineRule="auto"/>
        <w:rPr>
          <w:rFonts w:ascii="SimSun"/>
          <w:sz w:val="21"/>
        </w:rPr>
      </w:pPr>
      <w:r/>
    </w:p>
    <w:p>
      <w:pPr>
        <w:spacing w:line="292" w:lineRule="auto"/>
        <w:rPr>
          <w:rFonts w:ascii="SimSun"/>
          <w:sz w:val="21"/>
        </w:rPr>
      </w:pPr>
      <w:r/>
    </w:p>
    <w:p>
      <w:pPr>
        <w:spacing w:line="293" w:lineRule="auto"/>
        <w:rPr>
          <w:rFonts w:ascii="SimSun"/>
          <w:sz w:val="21"/>
        </w:rPr>
      </w:pPr>
      <w:r/>
    </w:p>
    <w:p>
      <w:pPr>
        <w:ind w:firstLine="2"/>
        <w:spacing w:before="56" w:line="185" w:lineRule="auto"/>
        <w:rPr>
          <w:rFonts w:ascii="Microsoft YaHei" w:hAnsi="Microsoft YaHei" w:eastAsia="Microsoft YaHei" w:cs="Microsoft YaHei"/>
          <w:sz w:val="13"/>
          <w:szCs w:val="13"/>
        </w:rPr>
      </w:pPr>
      <w:hyperlink w:history="true" r:id="rId17">
        <w:r>
          <w:rPr>
            <w:rFonts w:ascii="Microsoft YaHei" w:hAnsi="Microsoft YaHei" w:eastAsia="Microsoft YaHei" w:cs="Microsoft YaHei"/>
            <w:sz w:val="13"/>
            <w:szCs w:val="13"/>
            <w:color w:val="333333"/>
            <w:spacing w:val="-3"/>
          </w:rPr>
          <w:t>【关闭窗口】</w:t>
        </w:r>
      </w:hyperlink>
    </w:p>
    <w:p>
      <w:pPr>
        <w:sectPr>
          <w:type w:val="continuous"/>
          <w:pgSz w:w="11900" w:h="16839"/>
          <w:pgMar w:top="293" w:right="0" w:bottom="0" w:left="0" w:header="0" w:footer="0" w:gutter="0"/>
          <w:cols w:equalWidth="0" w:num="4">
            <w:col w:w="6733" w:space="100"/>
            <w:col w:w="2327" w:space="28"/>
            <w:col w:w="872" w:space="53"/>
            <w:col w:w="1786" w:space="0"/>
          </w:cols>
        </w:sectPr>
        <w:rPr/>
      </w:pPr>
    </w:p>
    <w:p>
      <w:pPr>
        <w:rPr/>
      </w:pPr>
      <w:r/>
    </w:p>
    <w:p>
      <w:pPr>
        <w:rPr/>
      </w:pPr>
      <w:r/>
    </w:p>
    <w:p>
      <w:pPr>
        <w:spacing w:line="70" w:lineRule="exact"/>
        <w:rPr/>
      </w:pPr>
      <w:r/>
    </w:p>
    <w:p>
      <w:pPr>
        <w:sectPr>
          <w:type w:val="continuous"/>
          <w:pgSz w:w="11900" w:h="16839"/>
          <w:pgMar w:top="293" w:right="0" w:bottom="0" w:left="0" w:header="0" w:footer="0" w:gutter="0"/>
          <w:cols w:equalWidth="0" w:num="1">
            <w:col w:w="11900" w:space="0"/>
          </w:cols>
        </w:sectPr>
        <w:rPr/>
      </w:pPr>
    </w:p>
    <w:p>
      <w:pPr>
        <w:ind w:firstLine="6215"/>
        <w:spacing w:before="43" w:line="188" w:lineRule="auto"/>
        <w:rPr>
          <w:rFonts w:ascii="Microsoft YaHei" w:hAnsi="Microsoft YaHei" w:eastAsia="Microsoft YaHei" w:cs="Microsoft YaHei"/>
          <w:sz w:val="16"/>
          <w:szCs w:val="16"/>
        </w:rPr>
      </w:pPr>
      <w:hyperlink w:history="true" r:id="rId18">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2"/>
            <wp:effectExtent l="0" t="0" r="0" b="0"/>
            <wp:docPr id="10" name="IM 10"/>
            <wp:cNvGraphicFramePr/>
            <a:graphic>
              <a:graphicData uri="http://schemas.openxmlformats.org/drawingml/2006/picture">
                <pic:pic>
                  <pic:nvPicPr>
                    <pic:cNvPr id="10" name="IM 10"/>
                    <pic:cNvPicPr/>
                  </pic:nvPicPr>
                  <pic:blipFill>
                    <a:blip r:embed="rId19"/>
                    <a:stretch>
                      <a:fillRect/>
                    </a:stretch>
                  </pic:blipFill>
                  <pic:spPr>
                    <a:xfrm rot="0">
                      <a:off x="0" y="0"/>
                      <a:ext cx="6832" cy="109322"/>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2" w:line="188" w:lineRule="auto"/>
        <w:rPr>
          <w:rFonts w:ascii="Microsoft YaHei" w:hAnsi="Microsoft YaHei" w:eastAsia="Microsoft YaHei" w:cs="Microsoft YaHei"/>
          <w:sz w:val="16"/>
          <w:szCs w:val="16"/>
        </w:rPr>
      </w:pPr>
      <w:hyperlink w:history="true" r:id="rId20">
        <w:r>
          <w:rPr>
            <w:rFonts w:ascii="Microsoft YaHei" w:hAnsi="Microsoft YaHei" w:eastAsia="Microsoft YaHei" w:cs="Microsoft YaHei"/>
            <w:sz w:val="16"/>
            <w:szCs w:val="16"/>
            <w:color w:val="222222"/>
          </w:rPr>
          <w:t>联系我们</w:t>
        </w:r>
      </w:hyperlink>
    </w:p>
    <w:p>
      <w:pPr>
        <w:sectPr>
          <w:type w:val="continuous"/>
          <w:pgSz w:w="11900" w:h="16839"/>
          <w:pgMar w:top="293"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21">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2">
        <w:r>
          <w:rPr>
            <w:sz w:val="14"/>
            <w:szCs w:val="14"/>
            <w:position w:val="-7"/>
          </w:rPr>
          <w:drawing>
            <wp:inline distT="0" distB="0" distL="0" distR="0">
              <wp:extent cx="136652" cy="136652"/>
              <wp:effectExtent l="0" t="0" r="0" b="0"/>
              <wp:docPr id="11" name="IM 11"/>
              <wp:cNvGraphicFramePr/>
              <a:graphic>
                <a:graphicData uri="http://schemas.openxmlformats.org/drawingml/2006/picture">
                  <pic:pic>
                    <pic:nvPicPr>
                      <pic:cNvPr id="11" name="IM 11"/>
                      <pic:cNvPicPr/>
                    </pic:nvPicPr>
                    <pic:blipFill>
                      <a:blip r:embed="rId23"/>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rPr>
          <w:rFonts w:ascii="SimSun"/>
          <w:sz w:val="21"/>
        </w:rPr>
      </w:pPr>
      <w:r/>
    </w:p>
    <w:p>
      <w:pPr>
        <w:rPr>
          <w:rFonts w:ascii="SimSun"/>
          <w:sz w:val="21"/>
        </w:rPr>
      </w:pPr>
      <w:r/>
    </w:p>
    <w:p>
      <w:pPr>
        <w:rPr>
          <w:rFonts w:ascii="SimSun"/>
          <w:sz w:val="21"/>
        </w:rPr>
      </w:pPr>
      <w:r/>
    </w:p>
    <w:p>
      <w:pPr>
        <w:rPr>
          <w:rFonts w:ascii="SimSun"/>
          <w:sz w:val="21"/>
        </w:rPr>
      </w:pPr>
      <w:r/>
    </w:p>
    <w:p>
      <w:pPr>
        <w:rPr>
          <w:rFonts w:ascii="SimSun"/>
          <w:sz w:val="21"/>
        </w:rPr>
      </w:pPr>
      <w:r/>
    </w:p>
    <w:p>
      <w:pPr>
        <w:rPr>
          <w:rFonts w:ascii="SimSun"/>
          <w:sz w:val="21"/>
        </w:rPr>
      </w:pPr>
      <w:r/>
    </w:p>
    <w:p>
      <w:pPr>
        <w:rPr>
          <w:rFonts w:ascii="SimSun"/>
          <w:sz w:val="21"/>
        </w:rPr>
      </w:pPr>
      <w:r/>
    </w:p>
    <w:p>
      <w:pPr>
        <w:rPr>
          <w:rFonts w:ascii="SimSun"/>
          <w:sz w:val="21"/>
        </w:rPr>
      </w:pPr>
      <w:r/>
    </w:p>
    <w:p>
      <w:pPr>
        <w:rPr>
          <w:rFonts w:ascii="SimSun"/>
          <w:sz w:val="21"/>
        </w:rPr>
      </w:pPr>
      <w:r/>
    </w:p>
    <w:p>
      <w:pPr>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spacing w:line="241" w:lineRule="auto"/>
        <w:rPr>
          <w:rFonts w:ascii="SimSun"/>
          <w:sz w:val="21"/>
        </w:rPr>
      </w:pPr>
      <w:r/>
    </w:p>
    <w:p>
      <w:pPr>
        <w:ind w:firstLine="539"/>
        <w:spacing w:before="46" w:line="219" w:lineRule="exact"/>
        <w:rPr>
          <w:rFonts w:ascii="Arial" w:hAnsi="Arial" w:eastAsia="Arial" w:cs="Arial"/>
          <w:sz w:val="16"/>
          <w:szCs w:val="16"/>
        </w:rPr>
      </w:pPr>
      <w:r>
        <w:rPr>
          <w:rFonts w:ascii="Arial" w:hAnsi="Arial" w:eastAsia="Arial" w:cs="Arial"/>
          <w:sz w:val="16"/>
          <w:szCs w:val="16"/>
          <w:spacing w:val="-1"/>
        </w:rPr>
        <w:t>kjs.mof.gov.cn/zhengcejiedu/202201/t20220127_3785471.htm</w:t>
      </w:r>
      <w:r>
        <w:rPr>
          <w:rFonts w:ascii="Arial" w:hAnsi="Arial" w:eastAsia="Arial" w:cs="Arial"/>
          <w:sz w:val="16"/>
          <w:szCs w:val="16"/>
        </w:rPr>
        <w:t>                                                                                                                                            </w:t>
      </w:r>
      <w:r>
        <w:rPr>
          <w:rFonts w:ascii="Arial" w:hAnsi="Arial" w:eastAsia="Arial" w:cs="Arial"/>
          <w:sz w:val="16"/>
          <w:szCs w:val="16"/>
          <w:spacing w:val="-1"/>
        </w:rPr>
        <w:t>5/5</w:t>
      </w:r>
    </w:p>
    <w:sectPr>
      <w:type w:val="continuous"/>
      <w:pgSz w:w="11900" w:h="16839"/>
      <w:pgMar w:top="293" w:right="0" w:bottom="0" w:left="0" w:header="0"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SimSun"/>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5" Type="http://schemas.openxmlformats.org/officeDocument/2006/relationships/styles" Target="styles.xml"/><Relationship Id="rId24" Type="http://schemas.openxmlformats.org/officeDocument/2006/relationships/settings" Target="settings.xml"/><Relationship Id="rId23" Type="http://schemas.openxmlformats.org/officeDocument/2006/relationships/image" Target="media/image11.png"/><Relationship Id="rId22" Type="http://schemas.openxmlformats.org/officeDocument/2006/relationships/hyperlink" Target="http://www.beian.gov.cn/portal/registerSystemInfo?recordcode=11010202000006" TargetMode="External"/><Relationship Id="rId21" Type="http://schemas.openxmlformats.org/officeDocument/2006/relationships/hyperlink" Target="https://beian.miit.gov.cn/#/Integrated/index" TargetMode="External"/><Relationship Id="rId20" Type="http://schemas.openxmlformats.org/officeDocument/2006/relationships/hyperlink" Target="http://www.mof.gov.cn/gywm/" TargetMode="External"/><Relationship Id="rId2" Type="http://schemas.openxmlformats.org/officeDocument/2006/relationships/image" Target="media/image2.png"/><Relationship Id="rId19" Type="http://schemas.openxmlformats.org/officeDocument/2006/relationships/image" Target="media/image10.png"/><Relationship Id="rId18" Type="http://schemas.openxmlformats.org/officeDocument/2006/relationships/hyperlink" Target="http://www.mof.gov.cn/wzdt/" TargetMode="External"/><Relationship Id="rId17" Type="http://schemas.openxmlformats.org/officeDocument/2006/relationships/hyperlink" Target="javascript:close()" TargetMode="External"/><Relationship Id="rId16" Type="http://schemas.openxmlformats.org/officeDocument/2006/relationships/hyperlink" Target="javascript:window.print()" TargetMode="Externa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hyperlink" Target="http://kjs.mof.gov.cn/gongzuodongtai/202111/t20211126_3769461.htm" TargetMode="Externa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2022-04-27T01:06:13Z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2022-04-27T16:21:08</vt:filetime>
  </op:property>
</op:Properties>
</file>